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86FA7">
      <w:pPr>
        <w:spacing w:after="60"/>
        <w:ind w:left="1555" w:hanging="1555"/>
        <w:jc w:val="left"/>
        <w:rPr>
          <w:b/>
          <w:lang w:eastAsia="zh-CN"/>
        </w:rPr>
      </w:pPr>
    </w:p>
    <w:p w14:paraId="03D8ADC9">
      <w:pPr>
        <w:spacing w:after="60"/>
        <w:ind w:left="1555" w:hanging="1555"/>
        <w:jc w:val="left"/>
        <w:rPr>
          <w:b/>
          <w:bCs/>
          <w:sz w:val="28"/>
        </w:rPr>
      </w:pPr>
      <w:r>
        <w:rPr>
          <w:b/>
          <w:lang w:eastAsia="zh-CN"/>
        </w:rPr>
        <w:fldChar w:fldCharType="begin"/>
      </w:r>
      <w:r>
        <w:rPr>
          <w:b/>
          <w:lang w:eastAsia="zh-CN"/>
        </w:rPr>
        <w:instrText xml:space="preserve"> MACROBUTTON MTEditEquationSection2 </w:instrText>
      </w:r>
      <w:r>
        <w:rPr>
          <w:rStyle w:val="76"/>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Pr>
          <w:b/>
          <w:bCs/>
          <w:sz w:val="28"/>
        </w:rPr>
        <w:t>3GPP TSG-RAN WG1 Meeting #12</w:t>
      </w:r>
      <w:r>
        <w:rPr>
          <w:rFonts w:hint="eastAsia"/>
          <w:b/>
          <w:bCs/>
          <w:sz w:val="28"/>
          <w:lang w:eastAsia="zh-CN"/>
        </w:rPr>
        <w:t>2</w:t>
      </w:r>
      <w:r>
        <w:rPr>
          <w:b/>
          <w:bCs/>
          <w:sz w:val="28"/>
        </w:rPr>
        <w:t xml:space="preserve">         </w:t>
      </w:r>
      <w:r>
        <w:rPr>
          <w:b/>
          <w:bCs/>
          <w:sz w:val="28"/>
        </w:rPr>
        <w:tab/>
      </w:r>
      <w:r>
        <w:rPr>
          <w:b/>
          <w:bCs/>
          <w:sz w:val="28"/>
        </w:rPr>
        <w:tab/>
      </w:r>
      <w:r>
        <w:rPr>
          <w:b/>
          <w:bCs/>
          <w:sz w:val="28"/>
        </w:rPr>
        <w:tab/>
      </w:r>
      <w:r>
        <w:rPr>
          <w:b/>
          <w:bCs/>
          <w:sz w:val="28"/>
        </w:rPr>
        <w:tab/>
      </w:r>
      <w:r>
        <w:rPr>
          <w:b/>
          <w:bCs/>
          <w:sz w:val="28"/>
        </w:rPr>
        <w:tab/>
      </w:r>
      <w:r>
        <w:rPr>
          <w:b/>
          <w:bCs/>
          <w:sz w:val="28"/>
        </w:rPr>
        <w:tab/>
      </w:r>
      <w:r>
        <w:rPr>
          <w:b/>
          <w:bCs/>
          <w:sz w:val="28"/>
        </w:rPr>
        <w:t xml:space="preserve"> </w:t>
      </w:r>
      <w:r>
        <w:rPr>
          <w:b/>
          <w:bCs/>
          <w:sz w:val="28"/>
        </w:rPr>
        <w:tab/>
      </w:r>
      <w:r>
        <w:rPr>
          <w:rFonts w:hint="eastAsia"/>
          <w:b/>
          <w:bCs/>
          <w:sz w:val="28"/>
        </w:rPr>
        <w:t>R1-2506329</w:t>
      </w:r>
    </w:p>
    <w:p w14:paraId="4A881C90">
      <w:pPr>
        <w:spacing w:after="60"/>
        <w:ind w:left="1555" w:hanging="1555"/>
        <w:jc w:val="left"/>
        <w:rPr>
          <w:b/>
          <w:bCs/>
          <w:sz w:val="28"/>
        </w:rPr>
      </w:pPr>
      <w:r>
        <w:rPr>
          <w:rFonts w:hint="eastAsia"/>
          <w:b/>
          <w:bCs/>
          <w:sz w:val="28"/>
        </w:rPr>
        <w:t>Bengaluru</w:t>
      </w:r>
      <w:r>
        <w:rPr>
          <w:b/>
          <w:bCs/>
          <w:sz w:val="28"/>
        </w:rPr>
        <w:t xml:space="preserve">, </w:t>
      </w:r>
      <w:r>
        <w:rPr>
          <w:rFonts w:hint="eastAsia"/>
          <w:b/>
          <w:bCs/>
          <w:sz w:val="28"/>
          <w:lang w:eastAsia="zh-CN"/>
        </w:rPr>
        <w:t>India</w:t>
      </w:r>
      <w:r>
        <w:rPr>
          <w:b/>
          <w:bCs/>
          <w:sz w:val="28"/>
        </w:rPr>
        <w:t xml:space="preserve">, </w:t>
      </w:r>
      <w:r>
        <w:rPr>
          <w:rFonts w:hint="eastAsia"/>
          <w:b/>
          <w:bCs/>
          <w:sz w:val="28"/>
          <w:lang w:eastAsia="zh-CN"/>
        </w:rPr>
        <w:t>25</w:t>
      </w:r>
      <w:r>
        <w:rPr>
          <w:b/>
          <w:bCs/>
          <w:sz w:val="28"/>
        </w:rPr>
        <w:t xml:space="preserve"> - 2</w:t>
      </w:r>
      <w:r>
        <w:rPr>
          <w:rFonts w:hint="eastAsia"/>
          <w:b/>
          <w:bCs/>
          <w:sz w:val="28"/>
          <w:lang w:eastAsia="zh-CN"/>
        </w:rPr>
        <w:t>9</w:t>
      </w:r>
      <w:r>
        <w:rPr>
          <w:b/>
          <w:bCs/>
          <w:sz w:val="28"/>
        </w:rPr>
        <w:t xml:space="preserve"> </w:t>
      </w:r>
      <w:r>
        <w:rPr>
          <w:rFonts w:hint="eastAsia"/>
          <w:b/>
          <w:bCs/>
          <w:sz w:val="28"/>
          <w:lang w:eastAsia="zh-CN"/>
        </w:rPr>
        <w:t>August</w:t>
      </w:r>
      <w:r>
        <w:rPr>
          <w:b/>
          <w:bCs/>
          <w:sz w:val="28"/>
        </w:rPr>
        <w:t>, 2025</w:t>
      </w:r>
    </w:p>
    <w:p w14:paraId="30B4D5C8">
      <w:pPr>
        <w:spacing w:after="60"/>
        <w:ind w:left="1555" w:hanging="1555"/>
        <w:jc w:val="left"/>
        <w:rPr>
          <w:b/>
          <w:bCs/>
          <w:sz w:val="28"/>
        </w:rPr>
      </w:pPr>
    </w:p>
    <w:p w14:paraId="290295A0">
      <w:pPr>
        <w:tabs>
          <w:tab w:val="center" w:pos="4536"/>
          <w:tab w:val="right" w:pos="7938"/>
          <w:tab w:val="right" w:pos="9639"/>
        </w:tabs>
        <w:ind w:right="2"/>
        <w:rPr>
          <w:b/>
          <w:lang w:eastAsia="zh-CN"/>
        </w:rPr>
      </w:pPr>
      <w:r>
        <w:rPr>
          <w:b/>
        </w:rPr>
        <w:t>Agenda Item</w:t>
      </w:r>
      <w:bookmarkEnd w:id="0"/>
      <w:r>
        <w:rPr>
          <w:b/>
        </w:rPr>
        <w:t xml:space="preserve">:     </w:t>
      </w:r>
      <w:r>
        <w:rPr>
          <w:rFonts w:hint="eastAsia"/>
          <w:b/>
          <w:lang w:eastAsia="zh-CN"/>
        </w:rPr>
        <w:t>11.6</w:t>
      </w:r>
    </w:p>
    <w:p w14:paraId="7DC7B4D4">
      <w:pPr>
        <w:spacing w:after="60"/>
        <w:ind w:left="1555" w:hanging="1555"/>
        <w:jc w:val="left"/>
        <w:rPr>
          <w:b/>
          <w:lang w:eastAsia="zh-CN"/>
        </w:rPr>
      </w:pPr>
      <w:r>
        <w:rPr>
          <w:b/>
        </w:rPr>
        <w:t>Source:</w:t>
      </w:r>
      <w:r>
        <w:rPr>
          <w:b/>
        </w:rPr>
        <w:tab/>
      </w:r>
      <w:r>
        <w:rPr>
          <w:rFonts w:hint="eastAsia"/>
          <w:b/>
        </w:rPr>
        <w:t>Beijing University of Posts and Telecommunications</w:t>
      </w:r>
      <w:r>
        <w:rPr>
          <w:rFonts w:hint="eastAsia"/>
          <w:b/>
          <w:lang w:eastAsia="zh-CN"/>
        </w:rPr>
        <w:t xml:space="preserve"> (BUPT)</w:t>
      </w:r>
      <w:r>
        <w:rPr>
          <w:b/>
          <w:lang w:eastAsia="zh-CN"/>
        </w:rPr>
        <w:t xml:space="preserve">, </w:t>
      </w:r>
      <w:r>
        <w:rPr>
          <w:rFonts w:hint="eastAsia" w:eastAsia="宋体"/>
          <w:b/>
          <w:bCs/>
          <w:lang w:eastAsia="zh-CN"/>
        </w:rPr>
        <w:t>ZGC Institute of Ubiquitous-X Innovation and Application</w:t>
      </w:r>
    </w:p>
    <w:p w14:paraId="1425A0E3">
      <w:pPr>
        <w:spacing w:before="120" w:beforeLines="50"/>
        <w:jc w:val="left"/>
        <w:rPr>
          <w:rFonts w:ascii="Segoe UI" w:hAnsi="Segoe UI" w:cs="Segoe UI"/>
          <w:sz w:val="18"/>
          <w:szCs w:val="18"/>
          <w:lang w:eastAsia="zh-CN"/>
        </w:rPr>
      </w:pPr>
      <w:r>
        <w:rPr>
          <w:b/>
        </w:rPr>
        <w:t>Title:</w:t>
      </w:r>
      <w:r>
        <w:rPr>
          <w:b/>
        </w:rPr>
        <w:tab/>
      </w:r>
      <w:r>
        <w:rPr>
          <w:b/>
        </w:rPr>
        <w:t xml:space="preserve">             </w:t>
      </w:r>
      <w:r>
        <w:rPr>
          <w:rFonts w:hint="eastAsia"/>
          <w:b/>
        </w:rPr>
        <w:t>Discussion on AI</w:t>
      </w:r>
      <w:r>
        <w:rPr>
          <w:rFonts w:hint="eastAsia"/>
          <w:b/>
          <w:lang w:eastAsia="zh-CN"/>
        </w:rPr>
        <w:t>/</w:t>
      </w:r>
      <w:r>
        <w:rPr>
          <w:rFonts w:hint="eastAsia"/>
          <w:b/>
        </w:rPr>
        <w:t>ML-enabled use cases for 6GR</w:t>
      </w:r>
    </w:p>
    <w:p w14:paraId="463926ED">
      <w:pPr>
        <w:spacing w:after="60"/>
        <w:ind w:left="1555" w:hanging="1555"/>
        <w:jc w:val="left"/>
        <w:rPr>
          <w:b/>
          <w:lang w:eastAsia="zh-CN"/>
        </w:rPr>
      </w:pPr>
      <w:r>
        <w:rPr>
          <w:b/>
        </w:rPr>
        <w:t>Document for:</w:t>
      </w:r>
      <w:r>
        <w:rPr>
          <w:b/>
        </w:rPr>
        <w:tab/>
      </w:r>
      <w:r>
        <w:rPr>
          <w:rFonts w:hint="eastAsia"/>
          <w:b/>
          <w:lang w:eastAsia="zh-CN"/>
        </w:rPr>
        <w:t>Discussion</w:t>
      </w:r>
    </w:p>
    <w:p w14:paraId="6B524530">
      <w:pPr>
        <w:pBdr>
          <w:bottom w:val="single" w:color="auto" w:sz="4" w:space="1"/>
        </w:pBdr>
        <w:spacing w:after="0"/>
        <w:jc w:val="left"/>
        <w:rPr>
          <w:b/>
          <w:sz w:val="16"/>
          <w:szCs w:val="16"/>
        </w:rPr>
      </w:pPr>
    </w:p>
    <w:p w14:paraId="5D728D2B">
      <w:pPr>
        <w:pStyle w:val="2"/>
        <w:jc w:val="left"/>
        <w:rPr>
          <w:lang w:eastAsia="zh-CN"/>
        </w:rPr>
      </w:pPr>
      <w:r>
        <w:rPr>
          <w:lang w:eastAsia="zh-CN"/>
        </w:rPr>
        <w:t>Introduction</w:t>
      </w:r>
    </w:p>
    <w:p w14:paraId="453AFE1D">
      <w:pPr>
        <w:rPr>
          <w:lang w:eastAsia="zh-CN"/>
        </w:rPr>
      </w:pPr>
      <w:r>
        <w:rPr>
          <w:rFonts w:hint="eastAsia"/>
          <w:lang w:eastAsia="zh-CN"/>
        </w:rPr>
        <w:t>I</w:t>
      </w:r>
      <w:r>
        <w:rPr>
          <w:lang w:eastAsia="zh-CN"/>
        </w:rPr>
        <w:t>n RAN</w:t>
      </w:r>
      <w:r>
        <w:rPr>
          <w:rFonts w:hint="eastAsia"/>
          <w:lang w:eastAsia="zh-CN"/>
        </w:rPr>
        <w:t>#</w:t>
      </w:r>
      <w:r>
        <w:rPr>
          <w:lang w:eastAsia="zh-CN"/>
        </w:rPr>
        <w:t xml:space="preserve">106 meeting, </w:t>
      </w:r>
      <w:r>
        <w:rPr>
          <w:rFonts w:hint="eastAsia"/>
          <w:lang w:eastAsia="zh-CN"/>
        </w:rPr>
        <w:t>n</w:t>
      </w:r>
      <w:r>
        <w:rPr>
          <w:lang w:eastAsia="zh-CN"/>
        </w:rPr>
        <w:t xml:space="preserve">ew SID on AI/ML for NR Air interface is approved [1]. In </w:t>
      </w:r>
      <w:r>
        <w:rPr>
          <w:iCs/>
        </w:rPr>
        <w:t xml:space="preserve">this </w:t>
      </w:r>
      <w:r>
        <w:rPr>
          <w:rFonts w:hint="eastAsia"/>
          <w:iCs/>
          <w:lang w:eastAsia="zh-CN"/>
        </w:rPr>
        <w:t>study</w:t>
      </w:r>
      <w:r>
        <w:rPr>
          <w:iCs/>
        </w:rPr>
        <w:t xml:space="preserve"> item</w:t>
      </w:r>
      <w:r>
        <w:rPr>
          <w:lang w:eastAsia="zh-CN"/>
        </w:rPr>
        <w:t>,</w:t>
      </w:r>
      <w:r>
        <w:rPr>
          <w:iCs/>
        </w:rPr>
        <w:t xml:space="preserve"> some outstanding issues identified during the prior study will be further investigated in an attempt to deepen the understanding in view of future normative work</w:t>
      </w:r>
      <w:r>
        <w:rPr>
          <w:lang w:eastAsia="zh-CN"/>
        </w:rPr>
        <w:t>. I</w:t>
      </w:r>
      <w:r>
        <w:rPr>
          <w:rFonts w:hint="eastAsia"/>
          <w:lang w:eastAsia="zh-CN"/>
        </w:rPr>
        <w:t>ncluding</w:t>
      </w:r>
      <w:r>
        <w:rPr>
          <w:lang w:eastAsia="zh-CN"/>
        </w:rPr>
        <w:t>, further research will be conducted to address some of the problems found in the previous study phase for CSI compression.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FB6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C1336A8">
            <w:pPr>
              <w:widowControl w:val="0"/>
              <w:numPr>
                <w:ilvl w:val="0"/>
                <w:numId w:val="13"/>
              </w:numPr>
              <w:overflowPunct w:val="0"/>
              <w:snapToGrid/>
              <w:spacing w:after="0"/>
              <w:jc w:val="left"/>
              <w:textAlignment w:val="baseline"/>
              <w:rPr>
                <w:bCs/>
                <w:color w:val="45B0E1"/>
                <w:sz w:val="20"/>
              </w:rPr>
            </w:pPr>
            <w:r>
              <w:rPr>
                <w:bCs/>
                <w:sz w:val="20"/>
              </w:rPr>
              <w:t xml:space="preserve">CSI feedback enhancement [RAN1]: </w:t>
            </w:r>
          </w:p>
          <w:p w14:paraId="03CF98E8">
            <w:pPr>
              <w:widowControl w:val="0"/>
              <w:numPr>
                <w:ilvl w:val="1"/>
                <w:numId w:val="13"/>
              </w:numPr>
              <w:overflowPunct w:val="0"/>
              <w:snapToGrid/>
              <w:spacing w:after="0"/>
              <w:jc w:val="left"/>
              <w:textAlignment w:val="baseline"/>
              <w:rPr>
                <w:bCs/>
                <w:sz w:val="20"/>
              </w:rPr>
            </w:pPr>
            <w:r>
              <w:rPr>
                <w:bCs/>
                <w:color w:val="000000" w:themeColor="text1"/>
                <w:sz w:val="20"/>
                <w14:textFill>
                  <w14:solidFill>
                    <w14:schemeClr w14:val="tx1"/>
                  </w14:solidFill>
                </w14:textFill>
              </w:rPr>
              <w:t>For CSI temporal prediction: further update TR 38.843 with additional evaluations</w:t>
            </w:r>
            <w:r>
              <w:rPr>
                <w:rFonts w:hint="eastAsia"/>
                <w:bCs/>
                <w:color w:val="000000" w:themeColor="text1"/>
                <w:sz w:val="20"/>
                <w:lang w:eastAsia="zh-CN"/>
                <w14:textFill>
                  <w14:solidFill>
                    <w14:schemeClr w14:val="tx1"/>
                  </w14:solidFill>
                </w14:textFill>
              </w:rPr>
              <w:t>.</w:t>
            </w:r>
          </w:p>
          <w:p w14:paraId="03800410">
            <w:pPr>
              <w:widowControl w:val="0"/>
              <w:numPr>
                <w:ilvl w:val="1"/>
                <w:numId w:val="13"/>
              </w:numPr>
              <w:overflowPunct w:val="0"/>
              <w:snapToGrid/>
              <w:spacing w:after="0"/>
              <w:jc w:val="left"/>
              <w:textAlignment w:val="baseline"/>
              <w:rPr>
                <w:bCs/>
                <w:sz w:val="20"/>
              </w:rPr>
            </w:pPr>
            <w:r>
              <w:rPr>
                <w:bCs/>
                <w:sz w:val="20"/>
              </w:rPr>
              <w:t>For CSI compression (two-sided model), further study ways to:</w:t>
            </w:r>
          </w:p>
          <w:p w14:paraId="7FD640DB">
            <w:pPr>
              <w:widowControl w:val="0"/>
              <w:numPr>
                <w:ilvl w:val="2"/>
                <w:numId w:val="13"/>
              </w:numPr>
              <w:overflowPunct w:val="0"/>
              <w:snapToGrid/>
              <w:spacing w:after="0"/>
              <w:jc w:val="left"/>
              <w:textAlignment w:val="baseline"/>
              <w:rPr>
                <w:bCs/>
                <w:sz w:val="20"/>
              </w:rPr>
            </w:pPr>
            <w:r>
              <w:rPr>
                <w:bCs/>
                <w:sz w:val="20"/>
              </w:rPr>
              <w:t>Improve trade-off between performance and complexity/overhead</w:t>
            </w:r>
          </w:p>
          <w:p w14:paraId="24C4597B">
            <w:pPr>
              <w:widowControl w:val="0"/>
              <w:numPr>
                <w:ilvl w:val="3"/>
                <w:numId w:val="13"/>
              </w:numPr>
              <w:overflowPunct w:val="0"/>
              <w:snapToGrid/>
              <w:spacing w:after="0"/>
              <w:jc w:val="left"/>
              <w:textAlignment w:val="baseline"/>
              <w:rPr>
                <w:bCs/>
                <w:sz w:val="20"/>
              </w:rPr>
            </w:pPr>
            <w:r>
              <w:rPr>
                <w:bCs/>
                <w:sz w:val="20"/>
              </w:rPr>
              <w:t>e.g., considering extending the spatial/frequency compression to spatial/temporal/frequency compression, cell/site specific models, CSI compression plus prediction (compared to Rel-18 non-AI/ML based approach), etc.</w:t>
            </w:r>
          </w:p>
          <w:p w14:paraId="2D939D71">
            <w:pPr>
              <w:widowControl w:val="0"/>
              <w:numPr>
                <w:ilvl w:val="2"/>
                <w:numId w:val="13"/>
              </w:numPr>
              <w:overflowPunct w:val="0"/>
              <w:snapToGrid/>
              <w:spacing w:after="0"/>
              <w:jc w:val="left"/>
              <w:textAlignment w:val="baseline"/>
              <w:rPr>
                <w:bCs/>
                <w:sz w:val="20"/>
              </w:rPr>
            </w:pPr>
            <w:r>
              <w:rPr>
                <w:bCs/>
                <w:sz w:val="20"/>
              </w:rPr>
              <w:t>Alleviate/resolve issues related to inter-vendor training collaboration.</w:t>
            </w:r>
          </w:p>
          <w:p w14:paraId="17707B4D">
            <w:pPr>
              <w:widowControl w:val="0"/>
              <w:spacing w:after="0"/>
              <w:ind w:left="1440"/>
              <w:rPr>
                <w:bCs/>
              </w:rPr>
            </w:pPr>
            <w:r>
              <w:rPr>
                <w:bCs/>
                <w:sz w:val="20"/>
              </w:rPr>
              <w:t xml:space="preserve">while addressing necessary specification impact analysis, as well as, other aspects requiring further study/conclusion as captured in the conclusions section of the TR 38.843. </w:t>
            </w:r>
          </w:p>
        </w:tc>
      </w:tr>
    </w:tbl>
    <w:p w14:paraId="64980BCF">
      <w:pPr>
        <w:rPr>
          <w:lang w:eastAsia="zh-CN"/>
        </w:rPr>
      </w:pPr>
      <w:r>
        <w:rPr>
          <w:rFonts w:hint="eastAsia"/>
          <w:lang w:eastAsia="zh-CN"/>
        </w:rPr>
        <w:t>In RAN#108 meeting, n</w:t>
      </w:r>
      <w:r>
        <w:rPr>
          <w:lang w:eastAsia="zh-CN"/>
        </w:rPr>
        <w:t xml:space="preserve">ew SID on </w:t>
      </w:r>
      <w:r>
        <w:rPr>
          <w:rFonts w:hint="eastAsia"/>
          <w:lang w:eastAsia="zh-CN"/>
        </w:rPr>
        <w:t>Study on 6G Radio</w:t>
      </w:r>
      <w:r>
        <w:rPr>
          <w:lang w:eastAsia="zh-CN"/>
        </w:rPr>
        <w:t xml:space="preserve"> is approved</w:t>
      </w:r>
      <w:r>
        <w:rPr>
          <w:rFonts w:hint="eastAsia"/>
          <w:lang w:eastAsia="zh-CN"/>
        </w:rPr>
        <w:t xml:space="preserve"> [2]. In this study item,AI/ML for 6GR is an important research direction toward 6G standardization.</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441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7D3B966">
            <w:pPr>
              <w:pStyle w:val="52"/>
              <w:widowControl/>
              <w:ind w:left="880" w:leftChars="200" w:hanging="440" w:hangingChars="20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AI/ML for 6GR and Radio Access Network, leveraging 5G AI/ML framework, as appropriate [See TR38.843] [RAN1, RAN2, RAN3, RAN4]</w:t>
            </w:r>
          </w:p>
          <w:p w14:paraId="7A341A8B">
            <w:pPr>
              <w:pStyle w:val="52"/>
              <w:widowControl/>
              <w:numPr>
                <w:ilvl w:val="0"/>
                <w:numId w:val="14"/>
              </w:numPr>
              <w:ind w:left="1320" w:leftChars="400" w:hanging="440" w:hangingChars="200"/>
              <w:rPr>
                <w:color w:val="000000" w:themeColor="text1"/>
                <w14:textFill>
                  <w14:solidFill>
                    <w14:schemeClr w14:val="tx1"/>
                  </w14:solidFill>
                </w14:textFill>
              </w:rPr>
            </w:pPr>
            <w:r>
              <w:rPr>
                <w:color w:val="000000" w:themeColor="text1"/>
                <w14:textFill>
                  <w14:solidFill>
                    <w14:schemeClr w14:val="tx1"/>
                  </w14:solidFill>
                </w14:textFill>
              </w:rPr>
              <w:t>Identify Use Case(s) of interest (either existing or new) with compelling trade-off between e.g., performance, complexity, etc… Coordinated discussion needs to be ensured with related design areas, where needed (e.g., MIMO, Mobility, etc…)</w:t>
            </w:r>
          </w:p>
          <w:p w14:paraId="68762296">
            <w:pPr>
              <w:widowControl/>
              <w:ind w:left="880" w:leftChars="400" w:firstLine="440" w:firstLineChars="200"/>
              <w:rPr>
                <w:color w:val="000000" w:themeColor="text1"/>
                <w14:textFill>
                  <w14:solidFill>
                    <w14:schemeClr w14:val="tx1"/>
                  </w14:solidFill>
                </w14:textFill>
              </w:rPr>
            </w:pPr>
            <w:r>
              <w:rPr>
                <w:color w:val="000000" w:themeColor="text1"/>
                <w14:textFill>
                  <w14:solidFill>
                    <w14:schemeClr w14:val="tx1"/>
                  </w14:solidFill>
                </w14:textFill>
              </w:rPr>
              <w:t>NOTE: lead WG depends on the use case.</w:t>
            </w:r>
          </w:p>
          <w:p w14:paraId="2F3B7FF6">
            <w:pPr>
              <w:pStyle w:val="52"/>
              <w:widowControl/>
              <w:numPr>
                <w:ilvl w:val="0"/>
                <w:numId w:val="14"/>
              </w:numPr>
              <w:ind w:left="1320" w:leftChars="400" w:hanging="440" w:hangingChars="200"/>
              <w:rPr>
                <w:color w:val="000000" w:themeColor="text1"/>
                <w14:textFill>
                  <w14:solidFill>
                    <w14:schemeClr w14:val="tx1"/>
                  </w14:solidFill>
                </w14:textFill>
              </w:rPr>
            </w:pPr>
            <w:r>
              <w:rPr>
                <w:color w:val="000000" w:themeColor="text1"/>
                <w14:textFill>
                  <w14:solidFill>
                    <w14:schemeClr w14:val="tx1"/>
                  </w14:solidFill>
                </w14:textFill>
              </w:rPr>
              <w:t>AI/ML framework: Extensible AI/ML enablers based on the identified Use Case(s), including</w:t>
            </w:r>
          </w:p>
          <w:p w14:paraId="40916DAB">
            <w:pPr>
              <w:pStyle w:val="52"/>
              <w:widowControl/>
              <w:numPr>
                <w:ilvl w:val="1"/>
                <w:numId w:val="15"/>
              </w:numPr>
              <w:ind w:left="1760" w:leftChars="600" w:hanging="440" w:hangingChars="200"/>
              <w:rPr>
                <w:color w:val="000000" w:themeColor="text1"/>
                <w14:textFill>
                  <w14:solidFill>
                    <w14:schemeClr w14:val="tx1"/>
                  </w14:solidFill>
                </w14:textFill>
              </w:rPr>
            </w:pPr>
            <w:r>
              <w:rPr>
                <w:color w:val="000000" w:themeColor="text1"/>
                <w14:textFill>
                  <w14:solidFill>
                    <w14:schemeClr w14:val="tx1"/>
                  </w14:solidFill>
                </w14:textFill>
              </w:rPr>
              <w:t>LCM procedures [RAN</w:t>
            </w:r>
            <w:r>
              <w:rPr>
                <w:rFonts w:hint="eastAsia"/>
                <w:color w:val="000000" w:themeColor="text1"/>
                <w:lang w:eastAsia="ja-JP"/>
                <w14:textFill>
                  <w14:solidFill>
                    <w14:schemeClr w14:val="tx1"/>
                  </w14:solidFill>
                </w14:textFill>
              </w:rPr>
              <w:t>2</w:t>
            </w:r>
            <w:r>
              <w:rPr>
                <w:color w:val="000000" w:themeColor="text1"/>
                <w14:textFill>
                  <w14:solidFill>
                    <w14:schemeClr w14:val="tx1"/>
                  </w14:solidFill>
                </w14:textFill>
              </w:rPr>
              <w:t>, RAN</w:t>
            </w:r>
            <w:r>
              <w:rPr>
                <w:rFonts w:hint="eastAsia"/>
                <w:color w:val="000000" w:themeColor="text1"/>
                <w:lang w:eastAsia="ja-JP"/>
                <w14:textFill>
                  <w14:solidFill>
                    <w14:schemeClr w14:val="tx1"/>
                  </w14:solidFill>
                </w14:textFill>
              </w:rPr>
              <w:t>1</w:t>
            </w:r>
            <w:r>
              <w:rPr>
                <w:color w:val="000000" w:themeColor="text1"/>
                <w14:textFill>
                  <w14:solidFill>
                    <w14:schemeClr w14:val="tx1"/>
                  </w14:solidFill>
                </w14:textFill>
              </w:rPr>
              <w:t>, RAN3, RAN4]</w:t>
            </w:r>
          </w:p>
          <w:p w14:paraId="51D0BE55">
            <w:pPr>
              <w:pStyle w:val="52"/>
              <w:widowControl/>
              <w:numPr>
                <w:ilvl w:val="1"/>
                <w:numId w:val="15"/>
              </w:numPr>
              <w:ind w:left="1760" w:leftChars="600" w:hanging="440" w:hangingChars="200"/>
              <w:rPr>
                <w:color w:val="000000" w:themeColor="text1"/>
                <w14:textFill>
                  <w14:solidFill>
                    <w14:schemeClr w14:val="tx1"/>
                  </w14:solidFill>
                </w14:textFill>
              </w:rPr>
            </w:pPr>
            <w:r>
              <w:rPr>
                <w:color w:val="000000" w:themeColor="text1"/>
                <w14:textFill>
                  <w14:solidFill>
                    <w14:schemeClr w14:val="tx1"/>
                  </w14:solidFill>
                </w14:textFill>
              </w:rPr>
              <w:t>Data collection and data management, in coordination with SA WGs</w:t>
            </w:r>
            <w:r>
              <w:rPr>
                <w:rFonts w:hint="eastAsia"/>
                <w:color w:val="000000" w:themeColor="text1"/>
                <w:lang w:eastAsia="ja-JP"/>
                <w14:textFill>
                  <w14:solidFill>
                    <w14:schemeClr w14:val="tx1"/>
                  </w14:solidFill>
                </w14:textFill>
              </w:rPr>
              <w:t xml:space="preserve"> </w:t>
            </w:r>
            <w:r>
              <w:rPr>
                <w:color w:val="000000" w:themeColor="text1"/>
                <w14:textFill>
                  <w14:solidFill>
                    <w14:schemeClr w14:val="tx1"/>
                  </w14:solidFill>
                </w14:textFill>
              </w:rPr>
              <w:t>[RAN2, RAN3</w:t>
            </w:r>
            <w:r>
              <w:rPr>
                <w:rFonts w:hint="eastAsia"/>
                <w:color w:val="000000" w:themeColor="text1"/>
                <w:lang w:eastAsia="ja-JP"/>
                <w14:textFill>
                  <w14:solidFill>
                    <w14:schemeClr w14:val="tx1"/>
                  </w14:solidFill>
                </w14:textFill>
              </w:rPr>
              <w:t>, RAN1</w:t>
            </w:r>
            <w:r>
              <w:rPr>
                <w:color w:val="000000" w:themeColor="text1"/>
                <w14:textFill>
                  <w14:solidFill>
                    <w14:schemeClr w14:val="tx1"/>
                  </w14:solidFill>
                </w14:textFill>
              </w:rPr>
              <w:t>]</w:t>
            </w:r>
          </w:p>
          <w:p w14:paraId="2349ECC6">
            <w:pPr>
              <w:widowControl w:val="0"/>
              <w:ind w:left="880" w:leftChars="200" w:hanging="440" w:hangingChars="200"/>
              <w:rPr>
                <w:color w:val="000000" w:themeColor="text1"/>
                <w:lang w:eastAsia="ja-JP"/>
                <w14:textFill>
                  <w14:solidFill>
                    <w14:schemeClr w14:val="tx1"/>
                  </w14:solidFill>
                </w14:textFill>
              </w:rPr>
            </w:pPr>
            <w:r>
              <w:rPr>
                <w:rFonts w:hint="eastAsia"/>
                <w:color w:val="000000" w:themeColor="text1"/>
                <w:lang w:eastAsia="ja-JP"/>
                <w14:textFill>
                  <w14:solidFill>
                    <w14:schemeClr w14:val="tx1"/>
                  </w14:solidFill>
                </w14:textFill>
              </w:rPr>
              <w:t xml:space="preserve">Note: NW for AI is assumed to be </w:t>
            </w:r>
            <w:r>
              <w:rPr>
                <w:color w:val="000000" w:themeColor="text1"/>
                <w:lang w:eastAsia="ja-JP"/>
                <w14:textFill>
                  <w14:solidFill>
                    <w14:schemeClr w14:val="tx1"/>
                  </w14:solidFill>
                </w14:textFill>
              </w:rPr>
              <w:t>covered</w:t>
            </w:r>
            <w:r>
              <w:rPr>
                <w:rFonts w:hint="eastAsia"/>
                <w:color w:val="000000" w:themeColor="text1"/>
                <w:lang w:eastAsia="ja-JP"/>
                <w14:textFill>
                  <w14:solidFill>
                    <w14:schemeClr w14:val="tx1"/>
                  </w14:solidFill>
                </w14:textFill>
              </w:rPr>
              <w:t xml:space="preserve"> by new </w:t>
            </w:r>
            <w:r>
              <w:rPr>
                <w:color w:val="000000" w:themeColor="text1"/>
                <w:lang w:eastAsia="ja-JP"/>
                <w14:textFill>
                  <w14:solidFill>
                    <w14:schemeClr w14:val="tx1"/>
                  </w14:solidFill>
                </w14:textFill>
              </w:rPr>
              <w:t>services</w:t>
            </w:r>
          </w:p>
          <w:p w14:paraId="37F08895">
            <w:pPr>
              <w:widowControl w:val="0"/>
              <w:spacing w:after="0"/>
              <w:ind w:left="880" w:leftChars="200" w:hanging="440" w:hangingChars="200"/>
              <w:rPr>
                <w:bCs/>
              </w:rPr>
            </w:pPr>
            <w:r>
              <w:rPr>
                <w:color w:val="000000" w:themeColor="text1"/>
                <w14:textFill>
                  <w14:solidFill>
                    <w14:schemeClr w14:val="tx1"/>
                  </w14:solidFill>
                </w14:textFill>
              </w:rPr>
              <w:t>6GR and RAN design shall ensure that the 6G System can also operate without AI/ML</w:t>
            </w:r>
            <w:r>
              <w:rPr>
                <w:bCs/>
                <w:sz w:val="20"/>
              </w:rPr>
              <w:t xml:space="preserve">. </w:t>
            </w:r>
          </w:p>
        </w:tc>
      </w:tr>
    </w:tbl>
    <w:p w14:paraId="73B635B9">
      <w:pPr>
        <w:rPr>
          <w:lang w:eastAsia="zh-CN"/>
        </w:rPr>
      </w:pPr>
      <w:r>
        <w:rPr>
          <w:rFonts w:hint="eastAsia"/>
          <w:lang w:eastAsia="zh-CN"/>
        </w:rPr>
        <w:t>I</w:t>
      </w:r>
      <w:r>
        <w:rPr>
          <w:lang w:eastAsia="zh-CN"/>
        </w:rPr>
        <w:t xml:space="preserve">n this section, we would focus on the </w:t>
      </w:r>
      <w:r>
        <w:rPr>
          <w:bCs/>
        </w:rPr>
        <w:t>further study</w:t>
      </w:r>
      <w:r>
        <w:rPr>
          <w:lang w:eastAsia="zh-CN"/>
        </w:rPr>
        <w:t xml:space="preserve"> for CSI compression</w:t>
      </w:r>
      <w:r>
        <w:rPr>
          <w:rFonts w:hint="eastAsia"/>
          <w:lang w:eastAsia="zh-CN"/>
        </w:rPr>
        <w:t xml:space="preserve"> enhancement.</w:t>
      </w:r>
    </w:p>
    <w:p w14:paraId="2E331AA8">
      <w:pPr>
        <w:pStyle w:val="2"/>
        <w:rPr>
          <w:rFonts w:eastAsia="宋体"/>
        </w:rPr>
      </w:pPr>
      <w:r>
        <w:rPr>
          <w:rFonts w:hint="eastAsia"/>
          <w:lang w:eastAsia="zh-CN"/>
        </w:rPr>
        <w:t>Discussion</w:t>
      </w:r>
    </w:p>
    <w:p w14:paraId="69C9F83D">
      <w:pPr>
        <w:pStyle w:val="3"/>
        <w:rPr>
          <w:rFonts w:eastAsia="宋体"/>
        </w:rPr>
      </w:pPr>
      <w:r>
        <w:rPr>
          <w:rFonts w:hint="eastAsia"/>
          <w:lang w:eastAsia="zh-CN"/>
        </w:rPr>
        <w:t>JSCC/JSCCM-based CSI compression</w:t>
      </w:r>
    </w:p>
    <w:p w14:paraId="73EB9F7A">
      <w:pPr>
        <w:spacing w:line="276" w:lineRule="auto"/>
        <w:rPr>
          <w:rFonts w:eastAsia="宋体"/>
          <w:lang w:eastAsia="zh-CN"/>
        </w:rPr>
      </w:pPr>
      <w:r>
        <w:rPr>
          <w:rFonts w:hint="eastAsia" w:eastAsia="宋体"/>
        </w:rPr>
        <w:t>For CSI compression</w:t>
      </w:r>
      <w:r>
        <w:rPr>
          <w:rFonts w:hint="eastAsia" w:eastAsia="宋体"/>
          <w:lang w:eastAsia="zh-CN"/>
        </w:rPr>
        <w:t xml:space="preserve"> and feedback</w:t>
      </w:r>
      <w:r>
        <w:rPr>
          <w:rFonts w:hint="eastAsia" w:eastAsia="宋体"/>
        </w:rPr>
        <w:t xml:space="preserve">, </w:t>
      </w:r>
      <w:r>
        <w:rPr>
          <w:rFonts w:hint="eastAsia" w:eastAsia="宋体"/>
          <w:lang w:eastAsia="zh-CN"/>
        </w:rPr>
        <w:t xml:space="preserve">three approaches have been investigated: separated source-channel coding (SSCC), </w:t>
      </w:r>
      <w:r>
        <w:rPr>
          <w:rFonts w:hint="eastAsia" w:eastAsia="宋体"/>
        </w:rPr>
        <w:t>joint source-channel coding (JSCC)</w:t>
      </w:r>
      <w:r>
        <w:rPr>
          <w:rFonts w:hint="eastAsia" w:eastAsia="宋体"/>
          <w:lang w:eastAsia="zh-CN"/>
        </w:rPr>
        <w:t xml:space="preserve">, </w:t>
      </w:r>
      <w:r>
        <w:rPr>
          <w:rFonts w:hint="eastAsia" w:eastAsia="宋体"/>
        </w:rPr>
        <w:t>and joint source-channel</w:t>
      </w:r>
      <w:r>
        <w:rPr>
          <w:rFonts w:hint="eastAsia" w:eastAsia="宋体"/>
          <w:lang w:eastAsia="zh-CN"/>
        </w:rPr>
        <w:t xml:space="preserve"> </w:t>
      </w:r>
      <w:r>
        <w:rPr>
          <w:rFonts w:hint="eastAsia" w:eastAsia="宋体"/>
        </w:rPr>
        <w:t>coding and modulation (JSCCM) techniques</w:t>
      </w:r>
      <w:r>
        <w:rPr>
          <w:rFonts w:hint="eastAsia" w:eastAsia="宋体"/>
          <w:lang w:eastAsia="zh-CN"/>
        </w:rPr>
        <w:t>, all</w:t>
      </w:r>
      <w:r>
        <w:rPr>
          <w:rFonts w:hint="eastAsia" w:eastAsia="宋体"/>
        </w:rPr>
        <w:t xml:space="preserve"> implemented  </w:t>
      </w:r>
      <w:r>
        <w:rPr>
          <w:rFonts w:hint="eastAsia" w:eastAsia="宋体"/>
          <w:lang w:eastAsia="zh-CN"/>
        </w:rPr>
        <w:t xml:space="preserve">via </w:t>
      </w:r>
      <w:r>
        <w:rPr>
          <w:rFonts w:hint="eastAsia" w:eastAsia="宋体"/>
        </w:rPr>
        <w:t>a two-sided model at both the gNB and the UE</w:t>
      </w:r>
      <w:r>
        <w:rPr>
          <w:rFonts w:hint="eastAsia" w:eastAsia="宋体"/>
          <w:lang w:eastAsia="zh-CN"/>
        </w:rPr>
        <w:t xml:space="preserve">. </w:t>
      </w:r>
    </w:p>
    <w:p w14:paraId="08051E3E">
      <w:pPr>
        <w:numPr>
          <w:ilvl w:val="0"/>
          <w:numId w:val="16"/>
        </w:numPr>
        <w:spacing w:line="276" w:lineRule="auto"/>
        <w:ind w:left="420" w:leftChars="0" w:hanging="420" w:firstLineChars="0"/>
        <w:rPr>
          <w:rFonts w:hint="eastAsia" w:eastAsia="宋体"/>
          <w:lang w:eastAsia="zh-CN"/>
        </w:rPr>
      </w:pPr>
      <w:r>
        <w:rPr>
          <w:rFonts w:hint="eastAsia" w:eastAsia="宋体"/>
          <w:lang w:val="en-US" w:eastAsia="zh-CN"/>
        </w:rPr>
        <w:t xml:space="preserve">As shown in Fig. 1, </w:t>
      </w:r>
      <w:r>
        <w:rPr>
          <w:rFonts w:hint="eastAsia" w:eastAsia="宋体"/>
          <w:lang w:eastAsia="zh-CN"/>
        </w:rPr>
        <w:t xml:space="preserve">JSCC is a coding approach that simultaneously exploits source characteristics and channel state information during the encoding process to optimize transmission performance. It breaks the traditional principle of separating source coding and channel coding by integrating compression and error correction into a unified end-to-end optimization framework, enabling joint optimization of the </w:t>
      </w:r>
      <w:r>
        <w:rPr>
          <w:rFonts w:hint="default" w:eastAsia="宋体"/>
          <w:lang w:val="en-US" w:eastAsia="zh-CN"/>
        </w:rPr>
        <w:t>“</w:t>
      </w:r>
      <w:r>
        <w:rPr>
          <w:rFonts w:hint="eastAsia" w:eastAsia="宋体"/>
          <w:lang w:eastAsia="zh-CN"/>
        </w:rPr>
        <w:t>encoder</w:t>
      </w:r>
      <w:r>
        <w:rPr>
          <w:rFonts w:hint="eastAsia" w:eastAsia="宋体"/>
          <w:lang w:val="en-US" w:eastAsia="zh-CN"/>
        </w:rPr>
        <w:t>-</w:t>
      </w:r>
      <w:r>
        <w:rPr>
          <w:rFonts w:hint="eastAsia" w:eastAsia="宋体"/>
          <w:lang w:eastAsia="zh-CN"/>
        </w:rPr>
        <w:t>channel</w:t>
      </w:r>
      <w:r>
        <w:rPr>
          <w:rFonts w:hint="eastAsia" w:eastAsia="宋体"/>
          <w:lang w:val="en-US" w:eastAsia="zh-CN"/>
        </w:rPr>
        <w:t>-</w:t>
      </w:r>
      <w:r>
        <w:rPr>
          <w:rFonts w:hint="eastAsia" w:eastAsia="宋体"/>
          <w:lang w:eastAsia="zh-CN"/>
        </w:rPr>
        <w:t>decoder</w:t>
      </w:r>
      <w:r>
        <w:rPr>
          <w:rFonts w:hint="default" w:eastAsia="宋体"/>
          <w:lang w:val="en-US" w:eastAsia="zh-CN"/>
        </w:rPr>
        <w:t>”</w:t>
      </w:r>
      <w:r>
        <w:rPr>
          <w:rFonts w:hint="eastAsia" w:eastAsia="宋体"/>
          <w:lang w:eastAsia="zh-CN"/>
        </w:rPr>
        <w:t xml:space="preserve"> chain. JSCC can dynamically adapt its coding strategy to different source types and channel conditions, effectively reducing reconstruction errors and improving transmission efficiency and robustness under bandwidth constraints, channel fading, or error-prone environments</w:t>
      </w:r>
      <w:r>
        <w:rPr>
          <w:rFonts w:eastAsia="宋体"/>
          <w:lang w:eastAsia="zh-CN"/>
        </w:rPr>
        <w:t xml:space="preserve"> </w:t>
      </w:r>
      <w:r>
        <w:rPr>
          <w:rFonts w:eastAsia="宋体"/>
          <w:lang w:eastAsia="zh-CN"/>
        </w:rPr>
        <w:fldChar w:fldCharType="begin"/>
      </w:r>
      <w:r>
        <w:rPr>
          <w:rFonts w:eastAsia="宋体"/>
          <w:lang w:eastAsia="zh-CN"/>
        </w:rPr>
        <w:instrText xml:space="preserve"> REF _Ref206175689 \r \h </w:instrText>
      </w:r>
      <w:r>
        <w:rPr>
          <w:rFonts w:eastAsia="宋体"/>
          <w:lang w:eastAsia="zh-CN"/>
        </w:rPr>
        <w:fldChar w:fldCharType="separate"/>
      </w:r>
      <w:r>
        <w:rPr>
          <w:rFonts w:eastAsia="宋体"/>
          <w:lang w:eastAsia="zh-CN"/>
        </w:rPr>
        <w:t>[</w:t>
      </w:r>
      <w:r>
        <w:rPr>
          <w:rFonts w:hint="eastAsia" w:eastAsia="宋体"/>
          <w:lang w:val="en-US" w:eastAsia="zh-CN"/>
        </w:rPr>
        <w:t>6</w:t>
      </w:r>
      <w:r>
        <w:rPr>
          <w:rFonts w:eastAsia="宋体"/>
          <w:lang w:eastAsia="zh-CN"/>
        </w:rPr>
        <w:t>]</w:t>
      </w:r>
      <w:r>
        <w:rPr>
          <w:rFonts w:eastAsia="宋体"/>
          <w:lang w:eastAsia="zh-CN"/>
        </w:rPr>
        <w:fldChar w:fldCharType="end"/>
      </w:r>
      <w:r>
        <w:rPr>
          <w:rFonts w:eastAsia="宋体"/>
          <w:lang w:eastAsia="zh-CN"/>
        </w:rPr>
        <w:t>.</w:t>
      </w:r>
    </w:p>
    <w:p w14:paraId="39F7177C">
      <w:pPr>
        <w:numPr>
          <w:ilvl w:val="0"/>
          <w:numId w:val="17"/>
        </w:numPr>
        <w:spacing w:line="276" w:lineRule="auto"/>
        <w:ind w:left="420" w:leftChars="0" w:hanging="420" w:firstLineChars="0"/>
        <w:rPr>
          <w:rFonts w:eastAsia="宋体"/>
          <w:lang w:eastAsia="zh-CN"/>
        </w:rPr>
      </w:pPr>
      <w:r>
        <w:rPr>
          <w:rFonts w:eastAsia="宋体"/>
          <w:b w:val="0"/>
          <w:bCs w:val="0"/>
          <w:lang w:eastAsia="zh-CN"/>
        </w:rPr>
        <w:t>JSCCM</w:t>
      </w:r>
      <w:r>
        <w:rPr>
          <w:rFonts w:hint="eastAsia" w:eastAsia="宋体"/>
          <w:b w:val="0"/>
          <w:bCs w:val="0"/>
          <w:lang w:val="en-US" w:eastAsia="zh-CN"/>
        </w:rPr>
        <w:t xml:space="preserve"> builds upon the concept of JSCC by further integrating the modulation process into the end-to-end model training framework.</w:t>
      </w:r>
      <w:r>
        <w:rPr>
          <w:rFonts w:eastAsia="宋体"/>
          <w:lang w:eastAsia="zh-CN"/>
        </w:rPr>
        <w:t xml:space="preserve"> Building on JSCC, modulation is incorporated into model training so that the encoder can directly map source information to channel symbols for transmission, while the receiver uses an AI model to perform demodulation and decoding </w:t>
      </w:r>
      <w:r>
        <w:rPr>
          <w:rFonts w:eastAsia="宋体"/>
          <w:lang w:eastAsia="zh-CN"/>
        </w:rPr>
        <w:fldChar w:fldCharType="begin"/>
      </w:r>
      <w:r>
        <w:rPr>
          <w:rFonts w:eastAsia="宋体"/>
          <w:lang w:eastAsia="zh-CN"/>
        </w:rPr>
        <w:instrText xml:space="preserve"> REF _Ref206175680 \r \h </w:instrText>
      </w:r>
      <w:r>
        <w:rPr>
          <w:rFonts w:eastAsia="宋体"/>
          <w:lang w:eastAsia="zh-CN"/>
        </w:rPr>
        <w:fldChar w:fldCharType="separate"/>
      </w:r>
      <w:r>
        <w:rPr>
          <w:rFonts w:eastAsia="宋体"/>
          <w:lang w:eastAsia="zh-CN"/>
        </w:rPr>
        <w:t>[</w:t>
      </w:r>
      <w:r>
        <w:rPr>
          <w:rFonts w:hint="eastAsia" w:eastAsia="宋体"/>
          <w:lang w:val="en-US" w:eastAsia="zh-CN"/>
        </w:rPr>
        <w:t>7</w:t>
      </w:r>
      <w:r>
        <w:rPr>
          <w:rFonts w:eastAsia="宋体"/>
          <w:lang w:eastAsia="zh-CN"/>
        </w:rPr>
        <w:t>]</w:t>
      </w:r>
      <w:r>
        <w:rPr>
          <w:rFonts w:eastAsia="宋体"/>
          <w:lang w:eastAsia="zh-CN"/>
        </w:rPr>
        <w:fldChar w:fldCharType="end"/>
      </w:r>
      <w:r>
        <w:rPr>
          <w:rFonts w:eastAsia="宋体"/>
          <w:lang w:eastAsia="zh-CN"/>
        </w:rPr>
        <w:t>.</w:t>
      </w:r>
    </w:p>
    <w:p w14:paraId="68B78680">
      <w:pPr>
        <w:spacing w:line="276" w:lineRule="auto"/>
        <w:rPr>
          <w:rFonts w:hint="default" w:eastAsia="宋体"/>
          <w:lang w:val="en-US" w:eastAsia="zh-CN"/>
        </w:rPr>
      </w:pPr>
      <w:r>
        <w:rPr>
          <w:rFonts w:hint="eastAsia" w:eastAsia="宋体"/>
          <w:lang w:eastAsia="zh-CN"/>
        </w:rPr>
        <w:t>Compared with SSCC-based CSI compression scheme,</w:t>
      </w:r>
      <w:r>
        <w:rPr>
          <w:rFonts w:hint="eastAsia" w:eastAsia="宋体"/>
          <w:lang w:val="en-US" w:eastAsia="zh-CN"/>
        </w:rPr>
        <w:t xml:space="preserve"> </w:t>
      </w:r>
      <w:r>
        <w:rPr>
          <w:rFonts w:hint="eastAsia" w:eastAsia="宋体"/>
          <w:lang w:eastAsia="zh-CN"/>
        </w:rPr>
        <w:t>JSCC/JSCCM</w:t>
      </w:r>
      <w:r>
        <w:rPr>
          <w:rFonts w:hint="eastAsia" w:eastAsia="宋体"/>
          <w:lang w:val="en-US" w:eastAsia="zh-CN"/>
        </w:rPr>
        <w:t>-based CSI compression</w:t>
      </w:r>
      <w:r>
        <w:rPr>
          <w:rFonts w:hint="eastAsia" w:eastAsia="宋体"/>
          <w:lang w:eastAsia="zh-CN"/>
        </w:rPr>
        <w:t xml:space="preserve"> offers the following advantages.</w:t>
      </w:r>
    </w:p>
    <w:p w14:paraId="387DA499">
      <w:pPr>
        <w:numPr>
          <w:ilvl w:val="0"/>
          <w:numId w:val="18"/>
        </w:numPr>
        <w:spacing w:line="276" w:lineRule="auto"/>
        <w:rPr>
          <w:rFonts w:eastAsia="宋体"/>
          <w:lang w:eastAsia="zh-CN"/>
        </w:rPr>
      </w:pPr>
      <w:r>
        <w:rPr>
          <w:rFonts w:eastAsia="宋体"/>
          <w:lang w:eastAsia="zh-CN"/>
        </w:rPr>
        <w:t>Efficient CSI compression to reduce uplink feedback overhead</w:t>
      </w:r>
      <w:r>
        <w:rPr>
          <w:rFonts w:hint="eastAsia" w:eastAsia="宋体"/>
          <w:lang w:eastAsia="zh-CN"/>
        </w:rPr>
        <w:t>;</w:t>
      </w:r>
    </w:p>
    <w:p w14:paraId="601B6A0F">
      <w:pPr>
        <w:numPr>
          <w:ilvl w:val="0"/>
          <w:numId w:val="18"/>
        </w:numPr>
        <w:spacing w:line="276" w:lineRule="auto"/>
        <w:rPr>
          <w:rFonts w:eastAsia="宋体"/>
          <w:lang w:eastAsia="zh-CN"/>
        </w:rPr>
      </w:pPr>
      <w:r>
        <w:rPr>
          <w:rFonts w:hint="eastAsia" w:eastAsia="宋体"/>
          <w:lang w:eastAsia="zh-CN"/>
        </w:rPr>
        <w:t xml:space="preserve">JSCC/JSCCM-based methord </w:t>
      </w:r>
      <w:r>
        <w:rPr>
          <w:rFonts w:eastAsia="宋体"/>
          <w:lang w:eastAsia="zh-CN"/>
        </w:rPr>
        <w:t xml:space="preserve">exhibits noise-robustness, enabling effective </w:t>
      </w:r>
      <w:r>
        <w:rPr>
          <w:rFonts w:hint="eastAsia" w:eastAsia="宋体"/>
          <w:lang w:eastAsia="zh-CN"/>
        </w:rPr>
        <w:t xml:space="preserve">CSI </w:t>
      </w:r>
      <w:r>
        <w:rPr>
          <w:rFonts w:eastAsia="宋体"/>
          <w:lang w:eastAsia="zh-CN"/>
        </w:rPr>
        <w:t>recovery even under low SNR conditions</w:t>
      </w:r>
      <w:r>
        <w:rPr>
          <w:rFonts w:hint="eastAsia" w:eastAsia="宋体"/>
          <w:lang w:eastAsia="zh-CN"/>
        </w:rPr>
        <w:t>;</w:t>
      </w:r>
    </w:p>
    <w:p w14:paraId="2D700AC9">
      <w:pPr>
        <w:numPr>
          <w:ilvl w:val="0"/>
          <w:numId w:val="18"/>
        </w:numPr>
        <w:spacing w:line="276" w:lineRule="auto"/>
        <w:rPr>
          <w:lang w:eastAsia="zh-CN"/>
        </w:rPr>
      </w:pPr>
      <w:r>
        <w:rPr>
          <w:rFonts w:eastAsia="宋体"/>
          <w:lang w:eastAsia="zh-CN"/>
        </w:rPr>
        <w:t>JSCCM can be directly adapted to digital systems while offering optimal performance advantages.</w:t>
      </w:r>
    </w:p>
    <w:p w14:paraId="75B52C69">
      <w:pPr>
        <w:jc w:val="center"/>
        <w:rPr>
          <w:lang w:eastAsia="zh-CN"/>
        </w:rPr>
      </w:pPr>
      <w:r>
        <w:rPr>
          <w:lang w:eastAsia="zh-CN"/>
        </w:rPr>
        <w:drawing>
          <wp:inline distT="0" distB="0" distL="114300" distR="114300">
            <wp:extent cx="5915660" cy="1069975"/>
            <wp:effectExtent l="0" t="0" r="12700" b="0"/>
            <wp:docPr id="1" name="图片 1" descr="JSCC_C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SCC_CSI"/>
                    <pic:cNvPicPr>
                      <a:picLocks noChangeAspect="1"/>
                    </pic:cNvPicPr>
                  </pic:nvPicPr>
                  <pic:blipFill>
                    <a:blip r:embed="rId5"/>
                    <a:stretch>
                      <a:fillRect/>
                    </a:stretch>
                  </pic:blipFill>
                  <pic:spPr>
                    <a:xfrm>
                      <a:off x="0" y="0"/>
                      <a:ext cx="5915660" cy="1069975"/>
                    </a:xfrm>
                    <a:prstGeom prst="rect">
                      <a:avLst/>
                    </a:prstGeom>
                  </pic:spPr>
                </pic:pic>
              </a:graphicData>
            </a:graphic>
          </wp:inline>
        </w:drawing>
      </w:r>
    </w:p>
    <w:p w14:paraId="7B4F1AD8">
      <w:pPr>
        <w:pStyle w:val="16"/>
        <w:jc w:val="center"/>
        <w:rPr>
          <w:rFonts w:eastAsia="宋体"/>
          <w:b/>
          <w:i/>
          <w:sz w:val="22"/>
          <w:szCs w:val="22"/>
          <w:lang w:eastAsia="zh-CN"/>
        </w:rPr>
      </w:pPr>
      <w:r>
        <w:rPr>
          <w:rFonts w:hint="eastAsia" w:eastAsia="宋体"/>
          <w:bCs/>
          <w:iCs/>
          <w:sz w:val="22"/>
          <w:szCs w:val="22"/>
          <w:lang w:eastAsia="zh-CN"/>
        </w:rPr>
        <w:t>Fig</w:t>
      </w:r>
      <w:r>
        <w:rPr>
          <w:rFonts w:hint="eastAsia" w:eastAsia="宋体"/>
          <w:bCs/>
          <w:iCs/>
          <w:sz w:val="22"/>
          <w:szCs w:val="22"/>
          <w:lang w:val="en-US" w:eastAsia="zh-CN"/>
        </w:rPr>
        <w:t xml:space="preserve">. </w:t>
      </w:r>
      <w:r>
        <w:rPr>
          <w:rFonts w:hint="eastAsia" w:eastAsia="宋体"/>
          <w:bCs/>
          <w:iCs/>
          <w:sz w:val="22"/>
          <w:szCs w:val="22"/>
          <w:lang w:eastAsia="zh-CN"/>
        </w:rPr>
        <w:t>1 JSCC-based CSI compression</w:t>
      </w:r>
    </w:p>
    <w:p w14:paraId="0B960521">
      <w:pPr>
        <w:pStyle w:val="16"/>
        <w:spacing w:line="288" w:lineRule="auto"/>
        <w:jc w:val="center"/>
        <w:rPr>
          <w:rFonts w:eastAsia="宋体"/>
          <w:b/>
          <w:i/>
          <w:sz w:val="22"/>
          <w:szCs w:val="22"/>
          <w:lang w:eastAsia="zh-CN"/>
        </w:rPr>
      </w:pPr>
      <w:r>
        <w:rPr>
          <w:rFonts w:eastAsia="宋体"/>
          <w:b/>
          <w:i/>
          <w:sz w:val="22"/>
          <w:szCs w:val="22"/>
          <w:lang w:eastAsia="zh-CN"/>
        </w:rPr>
        <w:drawing>
          <wp:inline distT="0" distB="0" distL="114300" distR="114300">
            <wp:extent cx="3658870" cy="947420"/>
            <wp:effectExtent l="0" t="0" r="13970" b="0"/>
            <wp:docPr id="2" name="图片 2" descr="JSCCM_C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JSCCM_CSI"/>
                    <pic:cNvPicPr>
                      <a:picLocks noChangeAspect="1"/>
                    </pic:cNvPicPr>
                  </pic:nvPicPr>
                  <pic:blipFill>
                    <a:blip r:embed="rId6"/>
                    <a:stretch>
                      <a:fillRect/>
                    </a:stretch>
                  </pic:blipFill>
                  <pic:spPr>
                    <a:xfrm>
                      <a:off x="0" y="0"/>
                      <a:ext cx="3658870" cy="947420"/>
                    </a:xfrm>
                    <a:prstGeom prst="rect">
                      <a:avLst/>
                    </a:prstGeom>
                  </pic:spPr>
                </pic:pic>
              </a:graphicData>
            </a:graphic>
          </wp:inline>
        </w:drawing>
      </w:r>
    </w:p>
    <w:p w14:paraId="40547B91">
      <w:pPr>
        <w:pStyle w:val="16"/>
        <w:spacing w:line="288" w:lineRule="auto"/>
        <w:jc w:val="center"/>
        <w:rPr>
          <w:rFonts w:eastAsia="宋体"/>
          <w:b/>
          <w:i/>
          <w:sz w:val="22"/>
          <w:szCs w:val="22"/>
          <w:lang w:eastAsia="zh-CN"/>
        </w:rPr>
      </w:pPr>
      <w:r>
        <w:rPr>
          <w:rFonts w:hint="eastAsia" w:eastAsia="宋体"/>
          <w:bCs/>
          <w:iCs/>
          <w:sz w:val="22"/>
          <w:szCs w:val="22"/>
          <w:lang w:eastAsia="zh-CN"/>
        </w:rPr>
        <w:t>Fig</w:t>
      </w:r>
      <w:r>
        <w:rPr>
          <w:rFonts w:hint="eastAsia" w:eastAsia="宋体"/>
          <w:bCs/>
          <w:iCs/>
          <w:sz w:val="22"/>
          <w:szCs w:val="22"/>
          <w:lang w:val="en-US" w:eastAsia="zh-CN"/>
        </w:rPr>
        <w:t xml:space="preserve">. </w:t>
      </w:r>
      <w:r>
        <w:rPr>
          <w:rFonts w:hint="eastAsia" w:eastAsia="宋体"/>
          <w:bCs/>
          <w:iCs/>
          <w:sz w:val="22"/>
          <w:szCs w:val="22"/>
          <w:lang w:eastAsia="zh-CN"/>
        </w:rPr>
        <w:t>2 JSCCM-based CSI compression</w:t>
      </w:r>
    </w:p>
    <w:p w14:paraId="191EC564">
      <w:pPr>
        <w:pStyle w:val="16"/>
        <w:rPr>
          <w:rFonts w:eastAsia="宋体"/>
          <w:bCs/>
          <w:iCs/>
          <w:sz w:val="22"/>
          <w:szCs w:val="22"/>
          <w:lang w:eastAsia="zh-CN"/>
        </w:rPr>
      </w:pPr>
      <w:r>
        <w:rPr>
          <w:rFonts w:hint="eastAsia" w:eastAsia="宋体"/>
          <w:bCs/>
          <w:iCs/>
          <w:sz w:val="22"/>
          <w:szCs w:val="22"/>
          <w:lang w:eastAsia="zh-CN"/>
        </w:rPr>
        <w:t xml:space="preserve">We conducted CSI compression schemes based on SSCC, JSCC, and JSCCM, and adopted SGCS as the evaluation metric.The </w:t>
      </w:r>
      <w:r>
        <w:rPr>
          <w:rFonts w:eastAsia="宋体"/>
          <w:bCs/>
          <w:iCs/>
          <w:sz w:val="22"/>
          <w:szCs w:val="22"/>
          <w:lang w:eastAsia="zh-CN"/>
        </w:rPr>
        <w:t>“</w:t>
      </w:r>
      <w:r>
        <w:rPr>
          <w:rFonts w:hint="eastAsia" w:eastAsia="宋体"/>
          <w:bCs/>
          <w:iCs/>
          <w:sz w:val="22"/>
          <w:szCs w:val="22"/>
          <w:lang w:eastAsia="zh-CN"/>
        </w:rPr>
        <w:t>JSCC+QPSK</w:t>
      </w:r>
      <w:r>
        <w:rPr>
          <w:rFonts w:eastAsia="宋体"/>
          <w:bCs/>
          <w:iCs/>
          <w:sz w:val="22"/>
          <w:szCs w:val="22"/>
          <w:lang w:eastAsia="zh-CN"/>
        </w:rPr>
        <w:t>”</w:t>
      </w:r>
      <w:r>
        <w:rPr>
          <w:rFonts w:hint="eastAsia" w:eastAsia="宋体"/>
          <w:bCs/>
          <w:iCs/>
          <w:sz w:val="22"/>
          <w:szCs w:val="22"/>
          <w:lang w:eastAsia="zh-CN"/>
        </w:rPr>
        <w:t xml:space="preserve"> scheme applies deep JSCC for compression, followed by quadrature phase shift keying (QPSK) for modulation. The remaining schemes correspond to SSCC, where, for example, </w:t>
      </w:r>
      <w:r>
        <w:rPr>
          <w:rFonts w:eastAsia="宋体"/>
          <w:bCs/>
          <w:iCs/>
          <w:sz w:val="22"/>
          <w:szCs w:val="22"/>
          <w:lang w:eastAsia="zh-CN"/>
        </w:rPr>
        <w:t>“</w:t>
      </w:r>
      <w:r>
        <w:rPr>
          <w:rFonts w:hint="eastAsia" w:eastAsia="宋体"/>
          <w:bCs/>
          <w:iCs/>
          <w:sz w:val="22"/>
          <w:szCs w:val="22"/>
          <w:lang w:eastAsia="zh-CN"/>
        </w:rPr>
        <w:t>32bit+1/4LDPC+QPSK</w:t>
      </w:r>
      <w:r>
        <w:rPr>
          <w:rFonts w:eastAsia="宋体"/>
          <w:bCs/>
          <w:iCs/>
          <w:sz w:val="22"/>
          <w:szCs w:val="22"/>
          <w:lang w:eastAsia="zh-CN"/>
        </w:rPr>
        <w:t>”</w:t>
      </w:r>
      <w:r>
        <w:rPr>
          <w:rFonts w:hint="eastAsia" w:eastAsia="宋体"/>
          <w:bCs/>
          <w:iCs/>
          <w:sz w:val="22"/>
          <w:szCs w:val="22"/>
          <w:lang w:eastAsia="zh-CN"/>
        </w:rPr>
        <w:t xml:space="preserve"> (and similar variants) denotes a 32-bit source code protected by a rate-1/4 low-density parity-check (LDPC) channel code and modulated using QPSK. Both </w:t>
      </w:r>
      <w:r>
        <w:rPr>
          <w:rFonts w:eastAsia="宋体"/>
          <w:bCs/>
          <w:iCs/>
          <w:sz w:val="22"/>
          <w:szCs w:val="22"/>
          <w:lang w:eastAsia="zh-CN"/>
        </w:rPr>
        <w:t>“</w:t>
      </w:r>
      <w:r>
        <w:rPr>
          <w:rFonts w:hint="eastAsia" w:eastAsia="宋体"/>
          <w:bCs/>
          <w:iCs/>
          <w:sz w:val="22"/>
          <w:szCs w:val="22"/>
          <w:lang w:eastAsia="zh-CN"/>
        </w:rPr>
        <w:t>JSCC+QPSK</w:t>
      </w:r>
      <w:r>
        <w:rPr>
          <w:rFonts w:eastAsia="宋体"/>
          <w:bCs/>
          <w:iCs/>
          <w:sz w:val="22"/>
          <w:szCs w:val="22"/>
          <w:lang w:eastAsia="zh-CN"/>
        </w:rPr>
        <w:t>”</w:t>
      </w:r>
      <w:r>
        <w:rPr>
          <w:rFonts w:hint="eastAsia" w:eastAsia="宋体"/>
          <w:bCs/>
          <w:iCs/>
          <w:sz w:val="22"/>
          <w:szCs w:val="22"/>
          <w:lang w:eastAsia="zh-CN"/>
        </w:rPr>
        <w:t xml:space="preserve"> and SSCC schemes adopt 2-bit quantization, ensuring that all schemes transmit 128 symbols over the air.</w:t>
      </w:r>
    </w:p>
    <w:p w14:paraId="6D3D7985">
      <w:pPr>
        <w:pStyle w:val="16"/>
        <w:spacing w:after="0"/>
        <w:jc w:val="center"/>
        <w:rPr>
          <w:rFonts w:eastAsia="宋体"/>
          <w:bCs/>
          <w:iCs/>
          <w:sz w:val="22"/>
          <w:szCs w:val="22"/>
          <w:lang w:eastAsia="zh-CN"/>
        </w:rPr>
      </w:pPr>
      <w:r>
        <w:rPr>
          <w:rFonts w:eastAsia="宋体"/>
          <w:bCs/>
          <w:iCs/>
          <w:sz w:val="22"/>
          <w:szCs w:val="22"/>
          <w:lang w:eastAsia="zh-CN"/>
        </w:rPr>
        <w:t>Table</w:t>
      </w:r>
      <w:r>
        <w:rPr>
          <w:rFonts w:hint="eastAsia" w:eastAsia="宋体"/>
          <w:bCs/>
          <w:iCs/>
          <w:sz w:val="22"/>
          <w:szCs w:val="22"/>
          <w:lang w:val="en-US" w:eastAsia="zh-CN"/>
        </w:rPr>
        <w:t xml:space="preserve"> </w:t>
      </w:r>
      <w:r>
        <w:rPr>
          <w:rFonts w:eastAsia="宋体"/>
          <w:bCs/>
          <w:iCs/>
          <w:sz w:val="22"/>
          <w:szCs w:val="22"/>
          <w:lang w:eastAsia="zh-CN"/>
        </w:rPr>
        <w:t>1.</w:t>
      </w:r>
      <w:r>
        <w:rPr>
          <w:rFonts w:hint="eastAsia" w:eastAsia="宋体"/>
          <w:bCs/>
          <w:iCs/>
          <w:sz w:val="22"/>
          <w:szCs w:val="22"/>
          <w:lang w:eastAsia="zh-CN"/>
        </w:rPr>
        <w:t xml:space="preserve"> Configurations of JSCC/JSCCM-based CSI compression</w:t>
      </w:r>
    </w:p>
    <w:tbl>
      <w:tblPr>
        <w:tblStyle w:val="30"/>
        <w:tblpPr w:leftFromText="180" w:rightFromText="180" w:vertAnchor="text" w:horzAnchor="page" w:tblpXSpec="center" w:tblpY="390"/>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5466"/>
      </w:tblGrid>
      <w:tr w14:paraId="4181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B90850D">
            <w:pPr>
              <w:widowControl w:val="0"/>
              <w:jc w:val="center"/>
              <w:rPr>
                <w:rFonts w:eastAsia="等线"/>
                <w:szCs w:val="20"/>
              </w:rPr>
            </w:pPr>
            <w:r>
              <w:rPr>
                <w:rFonts w:hint="eastAsia" w:eastAsia="等线"/>
                <w:b/>
                <w:bCs/>
                <w:szCs w:val="20"/>
              </w:rPr>
              <w:t>P</w:t>
            </w:r>
            <w:r>
              <w:rPr>
                <w:rFonts w:eastAsia="等线"/>
                <w:b/>
                <w:bCs/>
                <w:szCs w:val="20"/>
              </w:rPr>
              <w:t>arameters</w:t>
            </w:r>
          </w:p>
        </w:tc>
        <w:tc>
          <w:tcPr>
            <w:tcW w:w="5466" w:type="dxa"/>
          </w:tcPr>
          <w:p w14:paraId="623CFF0E">
            <w:pPr>
              <w:widowControl w:val="0"/>
              <w:jc w:val="center"/>
              <w:rPr>
                <w:rFonts w:eastAsia="等线"/>
                <w:szCs w:val="20"/>
              </w:rPr>
            </w:pPr>
            <w:r>
              <w:rPr>
                <w:rFonts w:eastAsia="等线"/>
                <w:b/>
                <w:bCs/>
                <w:szCs w:val="20"/>
              </w:rPr>
              <w:t>Descriptions</w:t>
            </w:r>
          </w:p>
        </w:tc>
      </w:tr>
      <w:tr w14:paraId="0D2DA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684DFD2F">
            <w:pPr>
              <w:widowControl w:val="0"/>
              <w:rPr>
                <w:rFonts w:eastAsia="等线"/>
                <w:szCs w:val="20"/>
              </w:rPr>
            </w:pPr>
            <w:r>
              <w:rPr>
                <w:rFonts w:eastAsia="等线"/>
                <w:szCs w:val="20"/>
              </w:rPr>
              <w:t>C</w:t>
            </w:r>
            <w:r>
              <w:rPr>
                <w:rFonts w:hint="eastAsia" w:eastAsia="等线"/>
                <w:szCs w:val="20"/>
              </w:rPr>
              <w:t>hannel</w:t>
            </w:r>
            <w:r>
              <w:rPr>
                <w:rFonts w:eastAsia="等线"/>
                <w:szCs w:val="20"/>
              </w:rPr>
              <w:t xml:space="preserve"> </w:t>
            </w:r>
            <w:r>
              <w:rPr>
                <w:rFonts w:hint="eastAsia" w:eastAsia="等线"/>
                <w:szCs w:val="20"/>
              </w:rPr>
              <w:t>type</w:t>
            </w:r>
          </w:p>
        </w:tc>
        <w:tc>
          <w:tcPr>
            <w:tcW w:w="5466" w:type="dxa"/>
          </w:tcPr>
          <w:p w14:paraId="04D0CA69">
            <w:pPr>
              <w:widowControl w:val="0"/>
              <w:rPr>
                <w:rFonts w:eastAsia="等线"/>
                <w:szCs w:val="20"/>
              </w:rPr>
            </w:pPr>
            <w:r>
              <w:rPr>
                <w:rFonts w:hint="eastAsia" w:eastAsia="等线"/>
                <w:szCs w:val="20"/>
              </w:rPr>
              <w:t>CDL</w:t>
            </w:r>
          </w:p>
        </w:tc>
      </w:tr>
      <w:tr w14:paraId="734D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2333E05">
            <w:pPr>
              <w:widowControl w:val="0"/>
              <w:rPr>
                <w:rFonts w:eastAsia="等线"/>
                <w:szCs w:val="20"/>
              </w:rPr>
            </w:pPr>
            <w:r>
              <w:rPr>
                <w:rFonts w:hint="eastAsia" w:eastAsia="等线"/>
                <w:szCs w:val="20"/>
              </w:rPr>
              <w:t>UE</w:t>
            </w:r>
            <w:r>
              <w:rPr>
                <w:rFonts w:eastAsia="等线"/>
                <w:szCs w:val="20"/>
              </w:rPr>
              <w:t xml:space="preserve"> speed</w:t>
            </w:r>
          </w:p>
        </w:tc>
        <w:tc>
          <w:tcPr>
            <w:tcW w:w="5466" w:type="dxa"/>
          </w:tcPr>
          <w:p w14:paraId="75524E0F">
            <w:pPr>
              <w:widowControl w:val="0"/>
              <w:rPr>
                <w:rFonts w:eastAsia="等线"/>
                <w:szCs w:val="20"/>
              </w:rPr>
            </w:pPr>
            <w:r>
              <w:rPr>
                <w:rFonts w:eastAsia="等线"/>
                <w:szCs w:val="20"/>
              </w:rPr>
              <w:t>3km/h,</w:t>
            </w:r>
          </w:p>
        </w:tc>
      </w:tr>
      <w:tr w14:paraId="22A39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453E2BD1">
            <w:pPr>
              <w:widowControl w:val="0"/>
              <w:rPr>
                <w:rFonts w:eastAsia="等线"/>
                <w:szCs w:val="20"/>
              </w:rPr>
            </w:pPr>
            <w:r>
              <w:rPr>
                <w:rFonts w:eastAsia="等线"/>
                <w:szCs w:val="20"/>
              </w:rPr>
              <w:t>Delay spread</w:t>
            </w:r>
          </w:p>
        </w:tc>
        <w:tc>
          <w:tcPr>
            <w:tcW w:w="5466" w:type="dxa"/>
          </w:tcPr>
          <w:p w14:paraId="73542C5A">
            <w:pPr>
              <w:widowControl w:val="0"/>
              <w:rPr>
                <w:rFonts w:eastAsia="等线"/>
                <w:szCs w:val="20"/>
              </w:rPr>
            </w:pPr>
            <w:r>
              <w:rPr>
                <w:rFonts w:eastAsia="等线"/>
                <w:szCs w:val="20"/>
              </w:rPr>
              <w:t>300</w:t>
            </w:r>
            <w:r>
              <w:rPr>
                <w:rFonts w:hint="eastAsia" w:eastAsia="等线"/>
                <w:szCs w:val="20"/>
              </w:rPr>
              <w:t>ns</w:t>
            </w:r>
          </w:p>
        </w:tc>
      </w:tr>
      <w:tr w14:paraId="0ADE0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9222118">
            <w:pPr>
              <w:widowControl w:val="0"/>
              <w:rPr>
                <w:rFonts w:eastAsia="等线"/>
                <w:szCs w:val="20"/>
              </w:rPr>
            </w:pPr>
            <w:r>
              <w:rPr>
                <w:rFonts w:eastAsia="等线"/>
                <w:szCs w:val="20"/>
              </w:rPr>
              <w:t>Carrier frequency</w:t>
            </w:r>
          </w:p>
        </w:tc>
        <w:tc>
          <w:tcPr>
            <w:tcW w:w="5466" w:type="dxa"/>
          </w:tcPr>
          <w:p w14:paraId="77CB5258">
            <w:pPr>
              <w:widowControl w:val="0"/>
              <w:rPr>
                <w:rFonts w:eastAsia="等线"/>
                <w:szCs w:val="20"/>
              </w:rPr>
            </w:pPr>
            <w:r>
              <w:rPr>
                <w:rFonts w:eastAsia="等线"/>
                <w:szCs w:val="20"/>
              </w:rPr>
              <w:t>2.1GHz</w:t>
            </w:r>
          </w:p>
        </w:tc>
      </w:tr>
      <w:tr w14:paraId="22DF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0A1FC42C">
            <w:pPr>
              <w:widowControl w:val="0"/>
              <w:rPr>
                <w:rFonts w:eastAsia="等线"/>
                <w:szCs w:val="20"/>
              </w:rPr>
            </w:pPr>
            <w:r>
              <w:rPr>
                <w:rFonts w:hint="eastAsia" w:eastAsia="等线"/>
                <w:szCs w:val="20"/>
              </w:rPr>
              <w:t>B</w:t>
            </w:r>
            <w:r>
              <w:rPr>
                <w:rFonts w:eastAsia="等线"/>
                <w:szCs w:val="20"/>
              </w:rPr>
              <w:t>S Antennas</w:t>
            </w:r>
          </w:p>
        </w:tc>
        <w:tc>
          <w:tcPr>
            <w:tcW w:w="5466" w:type="dxa"/>
          </w:tcPr>
          <w:p w14:paraId="48190209">
            <w:pPr>
              <w:widowControl w:val="0"/>
              <w:rPr>
                <w:rFonts w:eastAsia="等线"/>
                <w:szCs w:val="20"/>
              </w:rPr>
            </w:pPr>
            <w:r>
              <w:rPr>
                <w:rFonts w:hint="eastAsia" w:eastAsia="等线"/>
                <w:szCs w:val="20"/>
              </w:rPr>
              <w:t>32T</w:t>
            </w:r>
            <w:r>
              <w:rPr>
                <w:rFonts w:eastAsia="等线"/>
                <w:szCs w:val="20"/>
              </w:rPr>
              <w:t>x</w:t>
            </w:r>
          </w:p>
        </w:tc>
      </w:tr>
      <w:tr w14:paraId="13610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DEE6AD1">
            <w:pPr>
              <w:widowControl w:val="0"/>
              <w:rPr>
                <w:rFonts w:eastAsia="等线"/>
                <w:szCs w:val="20"/>
              </w:rPr>
            </w:pPr>
            <w:r>
              <w:rPr>
                <w:rFonts w:eastAsia="等线"/>
                <w:szCs w:val="20"/>
              </w:rPr>
              <w:t>BS antenna setup</w:t>
            </w:r>
          </w:p>
        </w:tc>
        <w:tc>
          <w:tcPr>
            <w:tcW w:w="5466" w:type="dxa"/>
          </w:tcPr>
          <w:p w14:paraId="13C4A704">
            <w:pPr>
              <w:widowControl w:val="0"/>
              <w:rPr>
                <w:rFonts w:eastAsia="等线"/>
                <w:szCs w:val="20"/>
              </w:rPr>
            </w:pPr>
            <w:r>
              <w:rPr>
                <w:rFonts w:eastAsia="等线"/>
                <w:szCs w:val="20"/>
              </w:rPr>
              <w:t>[Mg, Ng, M, N, P] = [1, 1, 4, 4, 2]</w:t>
            </w:r>
          </w:p>
        </w:tc>
      </w:tr>
      <w:tr w14:paraId="419A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17FEF279">
            <w:pPr>
              <w:widowControl w:val="0"/>
              <w:rPr>
                <w:rFonts w:eastAsia="等线"/>
                <w:szCs w:val="20"/>
              </w:rPr>
            </w:pPr>
            <w:r>
              <w:rPr>
                <w:rFonts w:eastAsia="等线"/>
                <w:szCs w:val="20"/>
              </w:rPr>
              <w:t>BS antenna spacing</w:t>
            </w:r>
          </w:p>
        </w:tc>
        <w:tc>
          <w:tcPr>
            <w:tcW w:w="5466" w:type="dxa"/>
          </w:tcPr>
          <w:p w14:paraId="76789CC0">
            <w:pPr>
              <w:widowControl w:val="0"/>
              <w:rPr>
                <w:rFonts w:eastAsia="等线"/>
                <w:szCs w:val="20"/>
              </w:rPr>
            </w:pPr>
            <w:r>
              <w:rPr>
                <w:rFonts w:hint="eastAsia" w:eastAsia="等线"/>
                <w:szCs w:val="20"/>
              </w:rPr>
              <w:t>[</w:t>
            </w:r>
            <w:r>
              <w:rPr>
                <w:rFonts w:eastAsia="等线"/>
                <w:szCs w:val="20"/>
              </w:rPr>
              <w:t>dH, dV, dgH, dgV] = [0.5, 0.8, 0.5, 0.5]</w:t>
            </w:r>
          </w:p>
        </w:tc>
      </w:tr>
      <w:tr w14:paraId="0E37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3F03E3BC">
            <w:pPr>
              <w:widowControl w:val="0"/>
              <w:rPr>
                <w:rFonts w:eastAsia="等线"/>
                <w:szCs w:val="20"/>
              </w:rPr>
            </w:pPr>
            <w:r>
              <w:rPr>
                <w:rFonts w:hint="eastAsia" w:eastAsia="等线"/>
                <w:szCs w:val="20"/>
              </w:rPr>
              <w:t>U</w:t>
            </w:r>
            <w:r>
              <w:rPr>
                <w:rFonts w:eastAsia="等线"/>
                <w:szCs w:val="20"/>
              </w:rPr>
              <w:t>E Antennas</w:t>
            </w:r>
          </w:p>
        </w:tc>
        <w:tc>
          <w:tcPr>
            <w:tcW w:w="5466" w:type="dxa"/>
          </w:tcPr>
          <w:p w14:paraId="7A8F95A7">
            <w:pPr>
              <w:widowControl w:val="0"/>
              <w:rPr>
                <w:rFonts w:eastAsia="等线"/>
                <w:szCs w:val="20"/>
              </w:rPr>
            </w:pPr>
            <w:r>
              <w:rPr>
                <w:rFonts w:eastAsia="等线"/>
                <w:szCs w:val="20"/>
              </w:rPr>
              <w:t>4</w:t>
            </w:r>
            <w:r>
              <w:rPr>
                <w:rFonts w:hint="eastAsia" w:eastAsia="等线"/>
                <w:szCs w:val="20"/>
              </w:rPr>
              <w:t>R</w:t>
            </w:r>
            <w:r>
              <w:rPr>
                <w:rFonts w:eastAsia="等线"/>
                <w:szCs w:val="20"/>
              </w:rPr>
              <w:t>x</w:t>
            </w:r>
          </w:p>
        </w:tc>
      </w:tr>
      <w:tr w14:paraId="2D0A9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62D97A18">
            <w:pPr>
              <w:widowControl w:val="0"/>
              <w:rPr>
                <w:rFonts w:eastAsia="等线"/>
                <w:szCs w:val="20"/>
              </w:rPr>
            </w:pPr>
            <w:r>
              <w:rPr>
                <w:rFonts w:hint="eastAsia" w:eastAsia="等线"/>
                <w:szCs w:val="20"/>
              </w:rPr>
              <w:t>U</w:t>
            </w:r>
            <w:r>
              <w:rPr>
                <w:rFonts w:eastAsia="等线"/>
                <w:szCs w:val="20"/>
              </w:rPr>
              <w:t>E antenna setup</w:t>
            </w:r>
          </w:p>
        </w:tc>
        <w:tc>
          <w:tcPr>
            <w:tcW w:w="5466" w:type="dxa"/>
          </w:tcPr>
          <w:p w14:paraId="66A466A7">
            <w:pPr>
              <w:widowControl w:val="0"/>
              <w:rPr>
                <w:rFonts w:eastAsia="等线"/>
                <w:szCs w:val="20"/>
              </w:rPr>
            </w:pPr>
            <w:r>
              <w:rPr>
                <w:rFonts w:eastAsia="等线"/>
                <w:szCs w:val="20"/>
              </w:rPr>
              <w:t>[Mg, Ng, M, N, P] = [1, 1, 1, 2, 2]</w:t>
            </w:r>
          </w:p>
        </w:tc>
      </w:tr>
      <w:tr w14:paraId="13092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49B1F711">
            <w:pPr>
              <w:widowControl w:val="0"/>
              <w:rPr>
                <w:rFonts w:eastAsia="等线"/>
                <w:szCs w:val="20"/>
              </w:rPr>
            </w:pPr>
            <w:r>
              <w:rPr>
                <w:rFonts w:hint="eastAsia" w:eastAsia="等线"/>
                <w:szCs w:val="20"/>
              </w:rPr>
              <w:t>U</w:t>
            </w:r>
            <w:r>
              <w:rPr>
                <w:rFonts w:eastAsia="等线"/>
                <w:szCs w:val="20"/>
              </w:rPr>
              <w:t>E antenna spacing</w:t>
            </w:r>
          </w:p>
        </w:tc>
        <w:tc>
          <w:tcPr>
            <w:tcW w:w="5466" w:type="dxa"/>
          </w:tcPr>
          <w:p w14:paraId="7E797DAA">
            <w:pPr>
              <w:widowControl w:val="0"/>
              <w:rPr>
                <w:rFonts w:eastAsia="等线"/>
                <w:szCs w:val="20"/>
              </w:rPr>
            </w:pPr>
            <w:r>
              <w:rPr>
                <w:rFonts w:hint="eastAsia" w:eastAsia="等线"/>
                <w:szCs w:val="20"/>
              </w:rPr>
              <w:t>[</w:t>
            </w:r>
            <w:r>
              <w:rPr>
                <w:rFonts w:eastAsia="等线"/>
                <w:szCs w:val="20"/>
              </w:rPr>
              <w:t>dH, dV, dgH, dgV] = [0.5, 0.5, 0.5, 0.5]</w:t>
            </w:r>
          </w:p>
        </w:tc>
      </w:tr>
      <w:tr w14:paraId="65F3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6C4F1765">
            <w:pPr>
              <w:widowControl w:val="0"/>
              <w:rPr>
                <w:rFonts w:eastAsia="等线"/>
                <w:szCs w:val="20"/>
              </w:rPr>
            </w:pPr>
            <w:r>
              <w:rPr>
                <w:rFonts w:eastAsia="等线"/>
                <w:szCs w:val="20"/>
              </w:rPr>
              <w:t>PRB number</w:t>
            </w:r>
          </w:p>
        </w:tc>
        <w:tc>
          <w:tcPr>
            <w:tcW w:w="5466" w:type="dxa"/>
          </w:tcPr>
          <w:p w14:paraId="6CDE02EC">
            <w:pPr>
              <w:widowControl w:val="0"/>
              <w:rPr>
                <w:rFonts w:eastAsia="等线"/>
                <w:szCs w:val="20"/>
              </w:rPr>
            </w:pPr>
            <w:r>
              <w:rPr>
                <w:rFonts w:hint="eastAsia" w:eastAsia="等线"/>
                <w:szCs w:val="20"/>
              </w:rPr>
              <w:t>52</w:t>
            </w:r>
          </w:p>
        </w:tc>
      </w:tr>
      <w:tr w14:paraId="344C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901D48E">
            <w:pPr>
              <w:widowControl w:val="0"/>
              <w:rPr>
                <w:rFonts w:eastAsia="等线"/>
                <w:szCs w:val="20"/>
              </w:rPr>
            </w:pPr>
            <w:r>
              <w:rPr>
                <w:rFonts w:hint="eastAsia" w:eastAsia="等线"/>
                <w:szCs w:val="20"/>
              </w:rPr>
              <w:t>S</w:t>
            </w:r>
            <w:r>
              <w:rPr>
                <w:rFonts w:eastAsia="等线"/>
                <w:szCs w:val="20"/>
              </w:rPr>
              <w:t>ub-band</w:t>
            </w:r>
          </w:p>
        </w:tc>
        <w:tc>
          <w:tcPr>
            <w:tcW w:w="5466" w:type="dxa"/>
          </w:tcPr>
          <w:p w14:paraId="2BF64E7E">
            <w:pPr>
              <w:widowControl w:val="0"/>
              <w:rPr>
                <w:rFonts w:eastAsia="等线"/>
                <w:szCs w:val="20"/>
              </w:rPr>
            </w:pPr>
            <w:r>
              <w:rPr>
                <w:rFonts w:hint="eastAsia" w:eastAsia="等线"/>
                <w:szCs w:val="20"/>
              </w:rPr>
              <w:t>1</w:t>
            </w:r>
            <w:r>
              <w:rPr>
                <w:rFonts w:eastAsia="等线"/>
                <w:szCs w:val="20"/>
              </w:rPr>
              <w:t>3</w:t>
            </w:r>
          </w:p>
        </w:tc>
      </w:tr>
      <w:tr w14:paraId="2816F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53C3AC4A">
            <w:pPr>
              <w:widowControl w:val="0"/>
              <w:rPr>
                <w:rFonts w:eastAsia="等线"/>
                <w:szCs w:val="20"/>
              </w:rPr>
            </w:pPr>
            <w:r>
              <w:rPr>
                <w:rFonts w:hint="eastAsia" w:eastAsia="等线"/>
                <w:szCs w:val="20"/>
              </w:rPr>
              <w:t>B</w:t>
            </w:r>
            <w:r>
              <w:rPr>
                <w:rFonts w:eastAsia="等线"/>
                <w:szCs w:val="20"/>
              </w:rPr>
              <w:t>andwidth</w:t>
            </w:r>
          </w:p>
        </w:tc>
        <w:tc>
          <w:tcPr>
            <w:tcW w:w="5466" w:type="dxa"/>
          </w:tcPr>
          <w:p w14:paraId="7BE8E364">
            <w:pPr>
              <w:widowControl w:val="0"/>
              <w:rPr>
                <w:rFonts w:eastAsia="等线"/>
                <w:szCs w:val="20"/>
              </w:rPr>
            </w:pPr>
            <w:r>
              <w:rPr>
                <w:rFonts w:hint="eastAsia" w:eastAsia="等线"/>
                <w:szCs w:val="20"/>
              </w:rPr>
              <w:t>10MHz</w:t>
            </w:r>
          </w:p>
        </w:tc>
      </w:tr>
      <w:tr w14:paraId="0EF49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3AE39EEA">
            <w:pPr>
              <w:widowControl w:val="0"/>
              <w:rPr>
                <w:rFonts w:eastAsia="等线"/>
                <w:szCs w:val="20"/>
              </w:rPr>
            </w:pPr>
            <w:r>
              <w:rPr>
                <w:rFonts w:hint="eastAsia" w:eastAsia="等线"/>
                <w:szCs w:val="20"/>
              </w:rPr>
              <w:t>S</w:t>
            </w:r>
            <w:r>
              <w:rPr>
                <w:rFonts w:eastAsia="等线"/>
                <w:szCs w:val="20"/>
              </w:rPr>
              <w:t>ubcarrier spacing</w:t>
            </w:r>
          </w:p>
        </w:tc>
        <w:tc>
          <w:tcPr>
            <w:tcW w:w="5466" w:type="dxa"/>
          </w:tcPr>
          <w:p w14:paraId="29CFA37F">
            <w:pPr>
              <w:widowControl w:val="0"/>
              <w:rPr>
                <w:rFonts w:eastAsia="等线"/>
                <w:szCs w:val="20"/>
              </w:rPr>
            </w:pPr>
            <w:r>
              <w:rPr>
                <w:rFonts w:hint="eastAsia" w:eastAsia="等线"/>
                <w:szCs w:val="20"/>
              </w:rPr>
              <w:t>1</w:t>
            </w:r>
            <w:r>
              <w:rPr>
                <w:rFonts w:eastAsia="等线"/>
                <w:szCs w:val="20"/>
              </w:rPr>
              <w:t>5KHz</w:t>
            </w:r>
          </w:p>
        </w:tc>
      </w:tr>
      <w:tr w14:paraId="50BD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7E204758">
            <w:pPr>
              <w:widowControl w:val="0"/>
              <w:rPr>
                <w:rFonts w:eastAsia="等线"/>
                <w:szCs w:val="20"/>
              </w:rPr>
            </w:pPr>
            <w:r>
              <w:rPr>
                <w:rFonts w:hint="eastAsia" w:eastAsia="等线"/>
                <w:szCs w:val="20"/>
              </w:rPr>
              <w:t>S</w:t>
            </w:r>
            <w:r>
              <w:rPr>
                <w:rFonts w:eastAsia="等线"/>
                <w:szCs w:val="20"/>
              </w:rPr>
              <w:t>lot number</w:t>
            </w:r>
          </w:p>
        </w:tc>
        <w:tc>
          <w:tcPr>
            <w:tcW w:w="5466" w:type="dxa"/>
          </w:tcPr>
          <w:p w14:paraId="5BBB668B">
            <w:pPr>
              <w:widowControl w:val="0"/>
              <w:rPr>
                <w:rFonts w:eastAsia="等线"/>
                <w:szCs w:val="20"/>
              </w:rPr>
            </w:pPr>
            <w:r>
              <w:rPr>
                <w:rFonts w:eastAsia="等线"/>
                <w:szCs w:val="20"/>
              </w:rPr>
              <w:t>1</w:t>
            </w:r>
          </w:p>
        </w:tc>
      </w:tr>
      <w:tr w14:paraId="6D790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0" w:type="dxa"/>
          </w:tcPr>
          <w:p w14:paraId="245A7A32">
            <w:pPr>
              <w:widowControl w:val="0"/>
              <w:rPr>
                <w:rFonts w:eastAsia="等线"/>
                <w:szCs w:val="20"/>
              </w:rPr>
            </w:pPr>
            <w:r>
              <w:rPr>
                <w:rFonts w:hint="eastAsia" w:eastAsia="等线"/>
                <w:szCs w:val="20"/>
              </w:rPr>
              <w:t>U</w:t>
            </w:r>
            <w:r>
              <w:rPr>
                <w:rFonts w:eastAsia="等线"/>
                <w:szCs w:val="20"/>
              </w:rPr>
              <w:t>E number</w:t>
            </w:r>
          </w:p>
        </w:tc>
        <w:tc>
          <w:tcPr>
            <w:tcW w:w="5466" w:type="dxa"/>
          </w:tcPr>
          <w:p w14:paraId="5E9B7961">
            <w:pPr>
              <w:widowControl w:val="0"/>
              <w:rPr>
                <w:rFonts w:eastAsia="等线"/>
                <w:szCs w:val="20"/>
              </w:rPr>
            </w:pPr>
            <w:r>
              <w:rPr>
                <w:rFonts w:hint="eastAsia" w:eastAsia="等线"/>
                <w:szCs w:val="20"/>
              </w:rPr>
              <w:t>2</w:t>
            </w:r>
            <w:r>
              <w:rPr>
                <w:rFonts w:eastAsia="等线"/>
                <w:szCs w:val="20"/>
              </w:rPr>
              <w:t>0000</w:t>
            </w:r>
          </w:p>
        </w:tc>
      </w:tr>
    </w:tbl>
    <w:p w14:paraId="28543AD2">
      <w:pPr>
        <w:pStyle w:val="16"/>
        <w:rPr>
          <w:rFonts w:eastAsia="宋体"/>
          <w:bCs/>
          <w:iCs/>
          <w:sz w:val="22"/>
          <w:szCs w:val="22"/>
          <w:lang w:eastAsia="zh-CN"/>
        </w:rPr>
      </w:pPr>
    </w:p>
    <w:p w14:paraId="2C9682F0">
      <w:pPr>
        <w:pStyle w:val="16"/>
        <w:numPr>
          <w:ilvl w:val="0"/>
          <w:numId w:val="19"/>
        </w:numPr>
        <w:rPr>
          <w:rFonts w:eastAsia="宋体"/>
          <w:bCs/>
          <w:iCs/>
          <w:sz w:val="22"/>
          <w:szCs w:val="22"/>
          <w:lang w:eastAsia="zh-CN"/>
        </w:rPr>
      </w:pPr>
      <w:r>
        <w:rPr>
          <w:rFonts w:hint="eastAsia" w:eastAsia="宋体"/>
          <w:b/>
          <w:iCs/>
          <w:sz w:val="22"/>
          <w:szCs w:val="22"/>
          <w:lang w:eastAsia="zh-CN"/>
        </w:rPr>
        <w:t>Superior performance in the low-SNR regime</w:t>
      </w:r>
      <w:r>
        <w:rPr>
          <w:rFonts w:hint="eastAsia" w:eastAsia="宋体"/>
          <w:bCs/>
          <w:iCs/>
          <w:sz w:val="22"/>
          <w:szCs w:val="22"/>
          <w:lang w:eastAsia="zh-CN"/>
        </w:rPr>
        <w:t>: JSCC/JSCCM maintain high channel semantic fidelity even under extremely low SNR conditions (SNR &lt; −10 dB), significantly outperforming conventional LDPC with high-order modulation schemes.</w:t>
      </w:r>
    </w:p>
    <w:p w14:paraId="1AE7CE68">
      <w:pPr>
        <w:pStyle w:val="16"/>
        <w:numPr>
          <w:ilvl w:val="0"/>
          <w:numId w:val="19"/>
        </w:numPr>
        <w:rPr>
          <w:rFonts w:eastAsia="宋体"/>
          <w:bCs/>
          <w:iCs/>
          <w:sz w:val="22"/>
          <w:szCs w:val="22"/>
          <w:lang w:eastAsia="zh-CN"/>
        </w:rPr>
      </w:pPr>
      <w:r>
        <w:rPr>
          <w:rFonts w:hint="eastAsia" w:eastAsia="宋体"/>
          <w:b/>
          <w:iCs/>
          <w:sz w:val="22"/>
          <w:szCs w:val="22"/>
          <w:lang w:eastAsia="zh-CN"/>
        </w:rPr>
        <w:t>Higher performance ceiling at medium-to-high SNR</w:t>
      </w:r>
      <w:r>
        <w:rPr>
          <w:rFonts w:hint="eastAsia" w:eastAsia="宋体"/>
          <w:bCs/>
          <w:iCs/>
          <w:sz w:val="22"/>
          <w:szCs w:val="22"/>
          <w:lang w:eastAsia="zh-CN"/>
        </w:rPr>
        <w:t>: For SNR &gt; −6 dB, JSCC and JSCCM methods achieve a higher saturation level in semantic reconstruction quality, effectively exploiting favorable channel conditions to enhance transmission performance.</w:t>
      </w:r>
    </w:p>
    <w:p w14:paraId="103AECA9">
      <w:pPr>
        <w:pStyle w:val="16"/>
        <w:numPr>
          <w:ilvl w:val="0"/>
          <w:numId w:val="19"/>
        </w:numPr>
        <w:rPr>
          <w:rFonts w:eastAsia="宋体"/>
          <w:bCs/>
          <w:iCs/>
          <w:sz w:val="22"/>
          <w:szCs w:val="22"/>
          <w:lang w:eastAsia="zh-CN"/>
        </w:rPr>
      </w:pPr>
      <w:r>
        <w:rPr>
          <w:rFonts w:hint="eastAsia" w:eastAsia="宋体"/>
          <w:b/>
          <w:iCs/>
          <w:sz w:val="22"/>
          <w:szCs w:val="22"/>
          <w:lang w:eastAsia="zh-CN"/>
        </w:rPr>
        <w:t>Reduced link adaptation complexity</w:t>
      </w:r>
      <w:r>
        <w:rPr>
          <w:rFonts w:hint="eastAsia" w:eastAsia="宋体"/>
          <w:bCs/>
          <w:iCs/>
          <w:sz w:val="22"/>
          <w:szCs w:val="22"/>
          <w:lang w:eastAsia="zh-CN"/>
        </w:rPr>
        <w:t>: The JSCCM approach enables an integrated design of coding and modulation, achieving superior performance compared to SSCC, JSCC, and conventional schemes, while offering robustness against noise. Moreover, the integrated design reduces design complexity and facilitates adaptation to digital systems.</w:t>
      </w:r>
    </w:p>
    <w:p w14:paraId="42F77846">
      <w:pPr>
        <w:pStyle w:val="16"/>
        <w:rPr>
          <w:rFonts w:eastAsia="宋体"/>
          <w:b/>
          <w:i/>
          <w:sz w:val="22"/>
          <w:szCs w:val="22"/>
          <w:lang w:eastAsia="zh-CN"/>
        </w:rPr>
      </w:pPr>
    </w:p>
    <w:p w14:paraId="3CECC67A">
      <w:pPr>
        <w:pStyle w:val="16"/>
        <w:jc w:val="center"/>
      </w:pPr>
      <w:r>
        <w:drawing>
          <wp:inline distT="0" distB="0" distL="114300" distR="114300">
            <wp:extent cx="3810000" cy="301752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3810000" cy="3017520"/>
                    </a:xfrm>
                    <a:prstGeom prst="rect">
                      <a:avLst/>
                    </a:prstGeom>
                    <a:noFill/>
                    <a:ln>
                      <a:noFill/>
                    </a:ln>
                  </pic:spPr>
                </pic:pic>
              </a:graphicData>
            </a:graphic>
          </wp:inline>
        </w:drawing>
      </w:r>
    </w:p>
    <w:p w14:paraId="4D6F6011">
      <w:pPr>
        <w:pStyle w:val="16"/>
        <w:jc w:val="center"/>
        <w:rPr>
          <w:lang w:eastAsia="zh-CN"/>
        </w:rPr>
      </w:pPr>
      <w:r>
        <w:rPr>
          <w:rFonts w:hint="eastAsia"/>
          <w:lang w:eastAsia="zh-CN"/>
        </w:rPr>
        <w:t>Fig.3 Squared generalized cosine similarity (SGCS) vs. SNR under various schemes</w:t>
      </w:r>
    </w:p>
    <w:p w14:paraId="6A304C03">
      <w:pPr>
        <w:autoSpaceDE/>
        <w:autoSpaceDN/>
        <w:adjustRightInd/>
        <w:snapToGrid/>
        <w:spacing w:before="100" w:beforeAutospacing="1" w:after="100" w:afterAutospacing="1"/>
        <w:rPr>
          <w:rFonts w:eastAsia="宋体"/>
          <w:bCs/>
          <w:iCs/>
          <w:lang w:eastAsia="zh-CN"/>
        </w:rPr>
      </w:pPr>
      <w:r>
        <w:rPr>
          <w:rFonts w:eastAsia="宋体"/>
          <w:bCs/>
          <w:iCs/>
          <w:lang w:eastAsia="zh-CN"/>
        </w:rPr>
        <w:t>When JSCC and JSCCM share the same standardized AI backbone architecture (identical embedding layers, transformer depth, attention heads, feedforward dimensions, and quantization settings), the computational complexity and model size are expected to remain largely aligned, with the only structural difference being the modulation/demodulation stage:</w:t>
      </w:r>
    </w:p>
    <w:p w14:paraId="67AAD8E4">
      <w:pPr>
        <w:pStyle w:val="52"/>
        <w:numPr>
          <w:ilvl w:val="0"/>
          <w:numId w:val="20"/>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JSCC: AI encoder → Quantization → Conventional modulation (e.g., QPSK)</w:t>
      </w:r>
    </w:p>
    <w:p w14:paraId="658F0E08">
      <w:pPr>
        <w:pStyle w:val="52"/>
        <w:numPr>
          <w:ilvl w:val="0"/>
          <w:numId w:val="20"/>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JSCCM: AI encoder outputs directly mapped to constellation points, integrating modulation into the AI model head</w:t>
      </w:r>
    </w:p>
    <w:p w14:paraId="677AD3C0">
      <w:pPr>
        <w:autoSpaceDE/>
        <w:autoSpaceDN/>
        <w:adjustRightInd/>
        <w:snapToGrid/>
        <w:spacing w:before="100" w:beforeAutospacing="1" w:after="100" w:afterAutospacing="1"/>
        <w:rPr>
          <w:rFonts w:eastAsia="宋体"/>
          <w:bCs/>
          <w:iCs/>
          <w:lang w:eastAsia="zh-CN"/>
        </w:rPr>
      </w:pPr>
      <w:r>
        <w:rPr>
          <w:rFonts w:eastAsia="宋体"/>
          <w:bCs/>
          <w:iCs/>
          <w:lang w:eastAsia="zh-CN"/>
        </w:rPr>
        <w:t>Given the same backbone:</w:t>
      </w:r>
    </w:p>
    <w:p w14:paraId="410BAF05">
      <w:pPr>
        <w:pStyle w:val="52"/>
        <w:numPr>
          <w:ilvl w:val="0"/>
          <w:numId w:val="21"/>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Model parameter count: remains identical for JSCC and JSCCM in the standardized form</w:t>
      </w:r>
    </w:p>
    <w:p w14:paraId="0F441312">
      <w:pPr>
        <w:pStyle w:val="52"/>
        <w:numPr>
          <w:ilvl w:val="0"/>
          <w:numId w:val="21"/>
        </w:numPr>
        <w:autoSpaceDE/>
        <w:autoSpaceDN/>
        <w:adjustRightInd/>
        <w:snapToGrid/>
        <w:spacing w:before="100" w:beforeAutospacing="1" w:after="100" w:afterAutospacing="1"/>
        <w:ind w:firstLineChars="0"/>
        <w:rPr>
          <w:rFonts w:eastAsia="宋体"/>
          <w:bCs/>
          <w:iCs/>
          <w:lang w:eastAsia="zh-CN"/>
        </w:rPr>
      </w:pPr>
      <w:r>
        <w:rPr>
          <w:rFonts w:eastAsia="宋体"/>
          <w:bCs/>
          <w:iCs/>
          <w:lang w:eastAsia="zh-CN"/>
        </w:rPr>
        <w:t>Inference latency and memory footprint: expected to be of similar order, as the modulation mapping in JSCCM functionally replaces the conventional baseband modulation block without introducing additional deep learning layers in the agreed architecture</w:t>
      </w:r>
    </w:p>
    <w:p w14:paraId="40022C06">
      <w:pPr>
        <w:autoSpaceDE/>
        <w:autoSpaceDN/>
        <w:adjustRightInd/>
        <w:snapToGrid/>
        <w:spacing w:before="100" w:beforeAutospacing="1" w:after="100" w:afterAutospacing="1"/>
        <w:rPr>
          <w:rFonts w:eastAsia="宋体"/>
          <w:b/>
          <w:i/>
          <w:lang w:eastAsia="zh-CN"/>
        </w:rPr>
      </w:pPr>
      <w:r>
        <w:rPr>
          <w:rFonts w:eastAsia="宋体"/>
          <w:bCs/>
          <w:iCs/>
          <w:lang w:eastAsia="zh-CN"/>
        </w:rPr>
        <w:t>This approach allows a standardized model architecture to support both JSCC and JSCCM with comparable AI-related resource requirements, enabling flexible switching without significant hardware or software modifications at the UE side.</w:t>
      </w:r>
    </w:p>
    <w:p w14:paraId="29CAA1FE">
      <w:pPr>
        <w:pStyle w:val="16"/>
        <w:rPr>
          <w:rFonts w:eastAsia="宋体"/>
          <w:b/>
          <w:i/>
          <w:sz w:val="22"/>
          <w:szCs w:val="22"/>
          <w:lang w:eastAsia="zh-CN"/>
        </w:rPr>
      </w:pPr>
      <w:r>
        <w:rPr>
          <w:rFonts w:hint="eastAsia" w:eastAsia="宋体"/>
          <w:b/>
          <w:i/>
          <w:sz w:val="22"/>
          <w:szCs w:val="22"/>
          <w:lang w:eastAsia="zh-CN"/>
        </w:rPr>
        <w:t>Proposal 1: JSCC/JSCCM-based CSI compression schemes shall be clearly specified and given priority when designing standardized model architectures. During transceiver model alignment, both the UE and the NW should explicitly exchange information regarding the specific CSI compression method employed.</w:t>
      </w:r>
    </w:p>
    <w:p w14:paraId="14152B12">
      <w:pPr>
        <w:pStyle w:val="16"/>
        <w:rPr>
          <w:rFonts w:eastAsia="宋体"/>
          <w:b/>
          <w:i/>
          <w:sz w:val="22"/>
          <w:szCs w:val="22"/>
          <w:lang w:eastAsia="zh-CN"/>
        </w:rPr>
      </w:pPr>
    </w:p>
    <w:p w14:paraId="334A57B8">
      <w:pPr>
        <w:pStyle w:val="3"/>
        <w:numPr>
          <w:ilvl w:val="255"/>
          <w:numId w:val="0"/>
        </w:numPr>
        <w:rPr>
          <w:lang w:eastAsia="zh-CN"/>
        </w:rPr>
      </w:pPr>
      <w:r>
        <w:rPr>
          <w:rFonts w:hint="eastAsia"/>
          <w:lang w:eastAsia="zh-CN"/>
        </w:rPr>
        <w:t>2.2 Vector quantization codebook enhanced CSI compression</w:t>
      </w:r>
    </w:p>
    <w:p w14:paraId="14C6A619">
      <w:pPr>
        <w:rPr>
          <w:lang w:eastAsia="zh-CN"/>
        </w:rPr>
      </w:pPr>
      <w:r>
        <w:rPr>
          <w:lang w:eastAsia="zh-CN"/>
        </w:rPr>
        <w:t>In AI/ML-based</w:t>
      </w:r>
      <w:r>
        <w:rPr>
          <w:rFonts w:hint="eastAsia"/>
          <w:lang w:eastAsia="zh-CN"/>
        </w:rPr>
        <w:t xml:space="preserve"> </w:t>
      </w:r>
      <w:r>
        <w:rPr>
          <w:lang w:eastAsia="zh-CN"/>
        </w:rPr>
        <w:t>CSI feedback frameworks, a critical stage is the efficient quantization of the high-dimensional latent vector produced by the UE-side encoder. Compared to Scalar Quantization (SQ), which quantizes each element independently and thus ignores inherent statistical correlations, Vector Quantization (VQ) encodes the entire latent vector as a single entity. This approach fully leverages the strong correlations inherent in CSI across the antenna, delay, and frequency domains. By employing an optimized Vector Codebook, VQ can achieve a significantly lower quantization error for the same bit overhead. Furthermore, VQ is naturally aligned with the structure of AI models, allowing the quantizer to be jointly optimized end-to-end with the UE-side encoder and the gNB-side decoder. This facilitates a globally optimal mapping from CSI feature extraction to codebook indexes, and ultimately to the reconstructed CSI. Therefore, VQ is not only a key technology for enhancing compression efficiency but also serves as an effective bridge for information exchange between the AI models at the UE and the gNB.</w:t>
      </w:r>
    </w:p>
    <w:p w14:paraId="2ADC9281">
      <w:pPr>
        <w:jc w:val="center"/>
        <w:rPr>
          <w:lang w:eastAsia="zh-CN"/>
        </w:rPr>
      </w:pPr>
      <w:r>
        <w:rPr>
          <w:rFonts w:hint="eastAsia"/>
          <w:lang w:eastAsia="zh-CN"/>
        </w:rPr>
        <w:drawing>
          <wp:inline distT="0" distB="0" distL="114300" distR="114300">
            <wp:extent cx="5897880" cy="1355090"/>
            <wp:effectExtent l="0" t="0" r="0" b="1270"/>
            <wp:docPr id="7" name="图片 7" descr="VQ-J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VQ-JSCC"/>
                    <pic:cNvPicPr>
                      <a:picLocks noChangeAspect="1"/>
                    </pic:cNvPicPr>
                  </pic:nvPicPr>
                  <pic:blipFill>
                    <a:blip r:embed="rId8"/>
                    <a:stretch>
                      <a:fillRect/>
                    </a:stretch>
                  </pic:blipFill>
                  <pic:spPr>
                    <a:xfrm>
                      <a:off x="0" y="0"/>
                      <a:ext cx="5897880" cy="1355090"/>
                    </a:xfrm>
                    <a:prstGeom prst="rect">
                      <a:avLst/>
                    </a:prstGeom>
                  </pic:spPr>
                </pic:pic>
              </a:graphicData>
            </a:graphic>
          </wp:inline>
        </w:drawing>
      </w:r>
    </w:p>
    <w:p w14:paraId="1338B0D7">
      <w:pPr>
        <w:jc w:val="center"/>
        <w:rPr>
          <w:sz w:val="20"/>
          <w:szCs w:val="20"/>
          <w:lang w:eastAsia="zh-CN"/>
        </w:rPr>
      </w:pPr>
      <w:r>
        <w:rPr>
          <w:rFonts w:hint="eastAsia" w:eastAsia="宋体"/>
          <w:sz w:val="20"/>
          <w:szCs w:val="20"/>
          <w:lang w:eastAsia="zh-CN"/>
        </w:rPr>
        <w:t xml:space="preserve">Fig.4 </w:t>
      </w:r>
      <w:r>
        <w:rPr>
          <w:rFonts w:hint="eastAsia"/>
          <w:lang w:eastAsia="zh-CN"/>
        </w:rPr>
        <w:t>An example of the vector codebook-based CSl compression feedback inference procedure</w:t>
      </w:r>
    </w:p>
    <w:p w14:paraId="619A944E">
      <w:pPr>
        <w:rPr>
          <w:lang w:eastAsia="zh-CN"/>
        </w:rPr>
      </w:pPr>
      <w:r>
        <w:rPr>
          <w:rFonts w:hint="eastAsia"/>
          <w:lang w:eastAsia="zh-CN"/>
        </w:rPr>
        <w:t>As shown in Fig.4, in the CSI compression feedback procedure based on vector codebooks, the VQ module can be treated as a functional unit independent of the CSI feature generation. At the UE-side, the AI encoder compresses the CSI into high-dimensional latent vectors. Subsequently, the vector quantization maps these vectors to unique codebook indexes, based on criteria such as minimum distance matching, according to a pre-defined or configured UE-side codebook. At the NW-side, upon receiving these indexes, the network's dequantization module uses a synchronized NW-side codebook to directly map the indexes back to corresponding latent vector. To ensure the accuracy of CSI reconstruction, a core prerequisite of this procedure is the consistency/matching of the vector codebooks at the UE-side and NW-side.</w:t>
      </w:r>
    </w:p>
    <w:p w14:paraId="19F2E6EB">
      <w:pPr>
        <w:rPr>
          <w:lang w:eastAsia="zh-CN"/>
        </w:rPr>
      </w:pPr>
      <w:r>
        <w:rPr>
          <w:rFonts w:hint="eastAsia"/>
          <w:lang w:eastAsia="zh-CN"/>
        </w:rPr>
        <w:t>Current discussions on VQ for CSI feedback have largely focused on its quantization performance gains, i.e., the CSI compression and reconstruction performance under specific data distributions. However, these discussions have mostly overlooked the pivotal role of the codebook as the core of the "feature-to-index" mapping, and its inherent potential and flexibility in adapting to diverse data distributions and dynamic uplink transmission environments. We believe that to comprehensively evaluate and standardize AI/ML CSI feedback solutions, a systematic study of vector codebook implementation forms is necessary. To this end, we propose classifying vector codebooks into the following types:</w:t>
      </w:r>
    </w:p>
    <w:p w14:paraId="04E1F129">
      <w:pPr>
        <w:rPr>
          <w:b/>
          <w:bCs/>
          <w:lang w:eastAsia="zh-CN"/>
        </w:rPr>
      </w:pPr>
      <w:r>
        <w:rPr>
          <w:rFonts w:hint="eastAsia"/>
          <w:b/>
          <w:bCs/>
          <w:lang w:eastAsia="zh-CN"/>
        </w:rPr>
        <w:t>Standardized Vector Codebook:</w:t>
      </w:r>
    </w:p>
    <w:p w14:paraId="64B83A62">
      <w:pPr>
        <w:numPr>
          <w:ilvl w:val="0"/>
          <w:numId w:val="22"/>
        </w:numPr>
        <w:rPr>
          <w:lang w:eastAsia="zh-CN"/>
        </w:rPr>
      </w:pPr>
      <w:r>
        <w:rPr>
          <w:rFonts w:hint="eastAsia"/>
          <w:lang w:eastAsia="zh-CN"/>
        </w:rPr>
        <w:t>A universal codebook pre-defined in the 3GPP specification. This codebook is uniformly applicable to all UEs and gNBs, ensuring maximum interoperability but offering limited adaptability to specific scenarios.</w:t>
      </w:r>
    </w:p>
    <w:p w14:paraId="0947D694">
      <w:pPr>
        <w:rPr>
          <w:b/>
          <w:bCs/>
          <w:lang w:eastAsia="zh-CN"/>
        </w:rPr>
      </w:pPr>
      <w:r>
        <w:rPr>
          <w:rFonts w:hint="eastAsia"/>
          <w:b/>
          <w:bCs/>
          <w:lang w:eastAsia="zh-CN"/>
        </w:rPr>
        <w:t>Non-standardized Vector Codebook:</w:t>
      </w:r>
    </w:p>
    <w:p w14:paraId="7D259D72">
      <w:pPr>
        <w:numPr>
          <w:ilvl w:val="0"/>
          <w:numId w:val="23"/>
        </w:numPr>
        <w:rPr>
          <w:lang w:eastAsia="zh-CN"/>
        </w:rPr>
      </w:pPr>
      <w:r>
        <w:rPr>
          <w:rFonts w:hint="eastAsia"/>
          <w:lang w:eastAsia="zh-CN"/>
        </w:rPr>
        <w:t>Static Codebook: The vector codebook is tightly coupled with the model parameters and is only updated when the model parameters themselves are updated. It is simple to implement but cannot adapt to changing channel conditions.</w:t>
      </w:r>
    </w:p>
    <w:p w14:paraId="1A56E1C7">
      <w:pPr>
        <w:numPr>
          <w:ilvl w:val="0"/>
          <w:numId w:val="23"/>
        </w:numPr>
        <w:rPr>
          <w:lang w:eastAsia="zh-CN"/>
        </w:rPr>
      </w:pPr>
      <w:r>
        <w:rPr>
          <w:rFonts w:hint="eastAsia"/>
          <w:lang w:eastAsia="zh-CN"/>
        </w:rPr>
        <w:t>Semi-static Codebook: The codebook is configured or updated by the gNB for the UE via higher-layer signaling (e.g., RRC). This allows the network to perform adjustments based on macroscopic channel environments (e.g., cell deployment scenario, user average velocity, service type), striking a good balance between stability and adaptability.</w:t>
      </w:r>
    </w:p>
    <w:p w14:paraId="6813B779">
      <w:pPr>
        <w:numPr>
          <w:ilvl w:val="0"/>
          <w:numId w:val="23"/>
        </w:numPr>
        <w:rPr>
          <w:lang w:eastAsia="zh-CN"/>
        </w:rPr>
      </w:pPr>
      <w:r>
        <w:rPr>
          <w:rFonts w:hint="eastAsia"/>
          <w:lang w:eastAsia="zh-CN"/>
        </w:rPr>
        <w:t>Dynamic Codebook: The codebook is updated through more frequent interaction between the UE and gNB via online learning and updates, in order to adapt to rapidly changing channel characteristics. This approach best adapts to instantaneous channel variations but introduces additional signaling overhead and complexity.</w:t>
      </w:r>
    </w:p>
    <w:p w14:paraId="02B3EEAC">
      <w:pPr>
        <w:rPr>
          <w:lang w:eastAsia="zh-CN"/>
        </w:rPr>
      </w:pPr>
    </w:p>
    <w:p w14:paraId="7F78CD03">
      <w:pPr>
        <w:pStyle w:val="16"/>
        <w:rPr>
          <w:rFonts w:eastAsia="宋体"/>
          <w:b/>
          <w:i/>
          <w:sz w:val="22"/>
          <w:szCs w:val="22"/>
          <w:lang w:eastAsia="zh-CN"/>
        </w:rPr>
      </w:pPr>
      <w:r>
        <w:rPr>
          <w:rFonts w:hint="eastAsia" w:eastAsia="宋体"/>
          <w:b/>
          <w:i/>
          <w:sz w:val="22"/>
          <w:szCs w:val="22"/>
          <w:lang w:eastAsia="zh-CN"/>
        </w:rPr>
        <w:t>Proposal 2: For AI/ML-based CSI compression and feedback using two-sided model, further study the following potential specification impacts related to vector quantization of CSI compression and feedback:</w:t>
      </w:r>
    </w:p>
    <w:p w14:paraId="00483EC1">
      <w:pPr>
        <w:pStyle w:val="16"/>
        <w:numPr>
          <w:ilvl w:val="0"/>
          <w:numId w:val="24"/>
        </w:numPr>
        <w:rPr>
          <w:rFonts w:eastAsia="宋体"/>
          <w:b/>
          <w:i/>
          <w:sz w:val="22"/>
          <w:szCs w:val="22"/>
          <w:lang w:eastAsia="zh-CN"/>
        </w:rPr>
      </w:pPr>
      <w:r>
        <w:rPr>
          <w:rFonts w:eastAsia="宋体"/>
          <w:b/>
          <w:i/>
          <w:sz w:val="22"/>
          <w:szCs w:val="22"/>
          <w:lang w:eastAsia="zh-CN"/>
        </w:rPr>
        <w:t>Study the performance impact of different types of non-static vector codebooks (i.e., semi-static and dynamic) on CSI feedback performance. The study should especially evaluate the gains in model accuracy and robustness under diverse and time-varying uplink channel conditions (e.g., Gaussian, Rayleigh, Rician, and real-world channels).</w:t>
      </w:r>
    </w:p>
    <w:p w14:paraId="5EB8F9CC">
      <w:pPr>
        <w:pStyle w:val="16"/>
        <w:numPr>
          <w:ilvl w:val="0"/>
          <w:numId w:val="24"/>
        </w:numPr>
        <w:rPr>
          <w:rFonts w:eastAsia="宋体"/>
          <w:b/>
          <w:i/>
          <w:sz w:val="22"/>
          <w:szCs w:val="22"/>
          <w:lang w:eastAsia="zh-CN"/>
        </w:rPr>
      </w:pPr>
      <w:r>
        <w:rPr>
          <w:rFonts w:eastAsia="宋体"/>
          <w:b/>
          <w:i/>
          <w:sz w:val="22"/>
          <w:szCs w:val="22"/>
          <w:lang w:eastAsia="zh-CN"/>
        </w:rPr>
        <w:t>Study and define key mechanisms for codebook management, including the procedures for codebook generation/training, distribution/signaling, activation, and updates. The study should focus on evaluating the trade-offs between performance enhancement, signaling overhead, handover latency, and implementation complexity for different management schemes.</w:t>
      </w:r>
    </w:p>
    <w:p w14:paraId="0C64CCF6">
      <w:pPr>
        <w:pStyle w:val="16"/>
        <w:ind w:firstLine="442" w:firstLineChars="200"/>
        <w:rPr>
          <w:rFonts w:eastAsia="宋体"/>
          <w:b/>
          <w:i/>
          <w:sz w:val="22"/>
          <w:szCs w:val="22"/>
          <w:lang w:eastAsia="zh-CN"/>
        </w:rPr>
      </w:pPr>
    </w:p>
    <w:p w14:paraId="4299938A">
      <w:pPr>
        <w:pStyle w:val="3"/>
        <w:numPr>
          <w:ilvl w:val="255"/>
          <w:numId w:val="0"/>
        </w:numPr>
        <w:rPr>
          <w:rFonts w:eastAsia="宋体"/>
          <w:i/>
          <w:sz w:val="22"/>
          <w:szCs w:val="22"/>
          <w:lang w:eastAsia="zh-CN"/>
        </w:rPr>
      </w:pPr>
      <w:r>
        <w:rPr>
          <w:rFonts w:hint="eastAsia"/>
          <w:lang w:eastAsia="zh-CN"/>
        </w:rPr>
        <w:t>2.3 Doppler-adaptive CSI compression</w:t>
      </w:r>
    </w:p>
    <w:p w14:paraId="3BA892A5">
      <w:pPr>
        <w:pStyle w:val="16"/>
        <w:rPr>
          <w:rFonts w:eastAsia="宋体"/>
          <w:bCs/>
          <w:iCs/>
          <w:sz w:val="22"/>
          <w:szCs w:val="22"/>
          <w:lang w:eastAsia="zh-CN"/>
        </w:rPr>
      </w:pPr>
      <w:r>
        <w:rPr>
          <w:rFonts w:hint="eastAsia" w:eastAsia="宋体"/>
          <w:bCs/>
          <w:iCs/>
          <w:sz w:val="22"/>
          <w:szCs w:val="22"/>
          <w:lang w:eastAsia="zh-CN"/>
        </w:rPr>
        <w:t>For the CSI compression model to effectively adapt to mobile environments and the Doppler effect, it is necessary to redesign the encoder-decoder architecture for CSI compression and feedback. This architecture depicts a Doppler-adaptive CSI compression networks, as shown in Fig.</w:t>
      </w:r>
      <w:r>
        <w:rPr>
          <w:rFonts w:hint="eastAsia" w:eastAsia="宋体"/>
          <w:bCs/>
          <w:iCs/>
          <w:sz w:val="22"/>
          <w:szCs w:val="22"/>
          <w:lang w:val="en-US" w:eastAsia="zh-CN"/>
        </w:rPr>
        <w:t>5</w:t>
      </w:r>
      <w:r>
        <w:rPr>
          <w:rFonts w:hint="eastAsia" w:eastAsia="宋体"/>
          <w:bCs/>
          <w:iCs/>
          <w:sz w:val="22"/>
          <w:szCs w:val="22"/>
          <w:lang w:eastAsia="zh-CN"/>
        </w:rPr>
        <w:t>.  At the UE side, the input CSI matrices first undergo an analysis transform, and the resulting features are processed by stacked LSTM layers to extract temporal dependencies. The LSTM outputs are then fed into a DeepJSCC encoder</w:t>
      </w:r>
      <w:r>
        <w:rPr>
          <w:rFonts w:hint="eastAsia" w:eastAsia="宋体"/>
          <w:bCs/>
          <w:iCs/>
          <w:sz w:val="22"/>
          <w:szCs w:val="22"/>
          <w:vertAlign w:val="baseline"/>
          <w:lang w:eastAsia="zh-CN"/>
        </w:rPr>
        <w:t>[</w:t>
      </w:r>
      <w:r>
        <w:rPr>
          <w:rFonts w:hint="eastAsia" w:eastAsia="宋体"/>
          <w:bCs/>
          <w:iCs/>
          <w:sz w:val="22"/>
          <w:szCs w:val="22"/>
          <w:vertAlign w:val="baseline"/>
          <w:lang w:val="en-US" w:eastAsia="zh-CN"/>
        </w:rPr>
        <w:t>8</w:t>
      </w:r>
      <w:r>
        <w:rPr>
          <w:rFonts w:hint="eastAsia" w:eastAsia="宋体"/>
          <w:bCs/>
          <w:iCs/>
          <w:sz w:val="22"/>
          <w:szCs w:val="22"/>
          <w:vertAlign w:val="baseline"/>
          <w:lang w:eastAsia="zh-CN"/>
        </w:rPr>
        <w:t>]</w:t>
      </w:r>
      <w:r>
        <w:rPr>
          <w:rFonts w:hint="eastAsia" w:eastAsia="宋体"/>
          <w:bCs/>
          <w:iCs/>
          <w:sz w:val="22"/>
          <w:szCs w:val="22"/>
          <w:lang w:eastAsia="zh-CN"/>
        </w:rPr>
        <w:t xml:space="preserve">, and a random masking module is applied for adaptive compression. The compressed features are transmitted through the uplink wireless channel to the BS. At NW side, a DeepJSCC decoder reconstructs the received features, which are refined by a generate network. The refined features are then passed through stacked LSTM layers, and an inverse transform is applied to recover the estimated CSI matrices. </w:t>
      </w:r>
    </w:p>
    <w:p w14:paraId="21FA7C99">
      <w:pPr>
        <w:pStyle w:val="16"/>
        <w:rPr>
          <w:rFonts w:eastAsia="宋体"/>
          <w:bCs/>
          <w:iCs/>
          <w:sz w:val="22"/>
          <w:szCs w:val="22"/>
          <w:lang w:eastAsia="zh-CN"/>
        </w:rPr>
      </w:pPr>
      <w:r>
        <w:rPr>
          <w:rFonts w:hint="eastAsia" w:eastAsia="宋体"/>
          <w:bCs/>
          <w:iCs/>
          <w:sz w:val="22"/>
          <w:szCs w:val="22"/>
          <w:lang w:eastAsia="zh-CN"/>
        </w:rPr>
        <w:t xml:space="preserve"> As shown in Fig.5, this work targets CSI feedback in time-varying large-scale MIMO channels and proposes a deep joint source-channel coding (DJSCC)-driven multi-rate CSI feedback architecture. The system employs end-to-end DJSCC to fully model channel impairments in the uplink feedback link, thereby enhancing encoding robustness. A temporal correlation modeling network is further integrated into the architecture to exploit frame-to-frame correlations within the channel coherence time, aiding both compression and reconstruction.</w:t>
      </w:r>
    </w:p>
    <w:p w14:paraId="6D81E2F0">
      <w:pPr>
        <w:pStyle w:val="16"/>
        <w:rPr>
          <w:rFonts w:eastAsia="宋体"/>
          <w:b/>
          <w:i/>
          <w:sz w:val="22"/>
          <w:szCs w:val="22"/>
          <w:lang w:eastAsia="zh-CN"/>
        </w:rPr>
      </w:pPr>
      <w:r>
        <w:rPr>
          <w:rFonts w:eastAsia="宋体"/>
          <w:bCs/>
          <w:iCs/>
          <w:sz w:val="22"/>
          <w:szCs w:val="22"/>
          <w:lang w:eastAsia="zh-CN"/>
        </w:rPr>
        <w:t xml:space="preserve">To accommodate dynamic bandwidth constraints and diverse </w:t>
      </w:r>
      <w:r>
        <w:rPr>
          <w:rFonts w:hint="eastAsia" w:eastAsia="宋体"/>
          <w:bCs/>
          <w:iCs/>
          <w:sz w:val="22"/>
          <w:szCs w:val="22"/>
          <w:lang w:eastAsia="zh-CN"/>
        </w:rPr>
        <w:t xml:space="preserve">performance </w:t>
      </w:r>
      <w:r>
        <w:rPr>
          <w:rFonts w:eastAsia="宋体"/>
          <w:bCs/>
          <w:iCs/>
          <w:sz w:val="22"/>
          <w:szCs w:val="22"/>
          <w:lang w:eastAsia="zh-CN"/>
        </w:rPr>
        <w:t>requirements, a dynamic bitrate control mechanism is incorporated, enabling real-time adjustment of feedback codeword length according to link conditions for flexible rate adaptation.</w:t>
      </w:r>
      <w:r>
        <w:rPr>
          <w:rFonts w:hint="eastAsia" w:eastAsia="宋体"/>
          <w:bCs/>
          <w:iCs/>
          <w:sz w:val="22"/>
          <w:szCs w:val="22"/>
          <w:lang w:eastAsia="zh-CN"/>
        </w:rPr>
        <w:t xml:space="preserve"> </w:t>
      </w:r>
      <w:r>
        <w:rPr>
          <w:rFonts w:eastAsia="宋体"/>
          <w:bCs/>
          <w:iCs/>
          <w:sz w:val="22"/>
          <w:szCs w:val="22"/>
          <w:lang w:eastAsia="zh-CN"/>
        </w:rPr>
        <w:t>Experimental results demonstrate that, compared with existing advanced DJSCC schemes, the proposed method achieves superior performance in typical CSI feedback scenarios, particularly exhibiting a better distortion</w:t>
      </w:r>
      <w:r>
        <w:rPr>
          <w:rFonts w:hint="eastAsia" w:eastAsia="宋体"/>
          <w:bCs/>
          <w:iCs/>
          <w:sz w:val="22"/>
          <w:szCs w:val="22"/>
          <w:lang w:eastAsia="zh-CN"/>
        </w:rPr>
        <w:t>-</w:t>
      </w:r>
      <w:r>
        <w:rPr>
          <w:rFonts w:eastAsia="宋体"/>
          <w:bCs/>
          <w:iCs/>
          <w:sz w:val="22"/>
          <w:szCs w:val="22"/>
          <w:lang w:eastAsia="zh-CN"/>
        </w:rPr>
        <w:t xml:space="preserve">rate trade-off under varying </w:t>
      </w:r>
      <w:r>
        <w:rPr>
          <w:rFonts w:hint="eastAsia" w:eastAsia="宋体"/>
          <w:bCs/>
          <w:iCs/>
          <w:sz w:val="22"/>
          <w:szCs w:val="22"/>
          <w:lang w:eastAsia="zh-CN"/>
        </w:rPr>
        <w:t>moving speeds</w:t>
      </w:r>
      <w:r>
        <w:rPr>
          <w:rFonts w:eastAsia="宋体"/>
          <w:bCs/>
          <w:iCs/>
          <w:sz w:val="22"/>
          <w:szCs w:val="22"/>
          <w:lang w:eastAsia="zh-CN"/>
        </w:rPr>
        <w:t>.</w:t>
      </w:r>
      <w:r>
        <w:rPr>
          <w:rFonts w:hint="eastAsia" w:eastAsia="宋体"/>
          <w:bCs/>
          <w:iCs/>
          <w:sz w:val="22"/>
          <w:szCs w:val="22"/>
          <w:lang w:eastAsia="zh-CN"/>
        </w:rPr>
        <w:t xml:space="preserve"> </w:t>
      </w:r>
      <w:r>
        <w:rPr>
          <w:rFonts w:eastAsia="宋体"/>
          <w:bCs/>
          <w:iCs/>
          <w:sz w:val="22"/>
          <w:szCs w:val="22"/>
          <w:lang w:eastAsia="zh-CN"/>
        </w:rPr>
        <w:t>Moreover, the introduction of the temporal correlation modeling module significantly improves feedback accuracy in rapidly time-varying channel conditions, verifying the robustness and practicality of the proposed scheme in dynamic channel environments.</w:t>
      </w:r>
    </w:p>
    <w:p w14:paraId="6D412258">
      <w:pPr>
        <w:pStyle w:val="16"/>
        <w:jc w:val="center"/>
      </w:pPr>
      <w:r>
        <w:drawing>
          <wp:inline distT="0" distB="0" distL="114300" distR="114300">
            <wp:extent cx="4101465" cy="5006975"/>
            <wp:effectExtent l="0" t="0" r="635" b="9525"/>
            <wp:docPr id="4" name="图片 1" descr="d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demo"/>
                    <pic:cNvPicPr>
                      <a:picLocks noChangeAspect="1"/>
                    </pic:cNvPicPr>
                  </pic:nvPicPr>
                  <pic:blipFill>
                    <a:blip r:embed="rId9"/>
                    <a:stretch>
                      <a:fillRect/>
                    </a:stretch>
                  </pic:blipFill>
                  <pic:spPr>
                    <a:xfrm>
                      <a:off x="0" y="0"/>
                      <a:ext cx="4101465" cy="5006975"/>
                    </a:xfrm>
                    <a:prstGeom prst="rect">
                      <a:avLst/>
                    </a:prstGeom>
                  </pic:spPr>
                </pic:pic>
              </a:graphicData>
            </a:graphic>
          </wp:inline>
        </w:drawing>
      </w:r>
    </w:p>
    <w:p w14:paraId="366323EA">
      <w:pPr>
        <w:pStyle w:val="16"/>
        <w:jc w:val="center"/>
      </w:pPr>
      <w:r>
        <w:rPr>
          <w:rFonts w:hint="eastAsia"/>
          <w:lang w:eastAsia="zh-CN"/>
        </w:rPr>
        <w:t xml:space="preserve">Fig. 5 Doppler-adaptive </w:t>
      </w:r>
      <w:r>
        <w:rPr>
          <w:rFonts w:hint="eastAsia"/>
        </w:rPr>
        <w:t xml:space="preserve">CSI </w:t>
      </w:r>
      <w:r>
        <w:rPr>
          <w:rFonts w:hint="eastAsia"/>
          <w:lang w:eastAsia="zh-CN"/>
        </w:rPr>
        <w:t>compression f</w:t>
      </w:r>
      <w:r>
        <w:rPr>
          <w:rFonts w:hint="eastAsia"/>
        </w:rPr>
        <w:t xml:space="preserve">ramework for </w:t>
      </w:r>
      <w:r>
        <w:rPr>
          <w:rFonts w:hint="eastAsia"/>
          <w:lang w:eastAsia="zh-CN"/>
        </w:rPr>
        <w:t>t</w:t>
      </w:r>
      <w:r>
        <w:rPr>
          <w:rFonts w:hint="eastAsia"/>
        </w:rPr>
        <w:t>ime-</w:t>
      </w:r>
      <w:r>
        <w:rPr>
          <w:rFonts w:hint="eastAsia"/>
          <w:lang w:eastAsia="zh-CN"/>
        </w:rPr>
        <w:t>v</w:t>
      </w:r>
      <w:r>
        <w:rPr>
          <w:rFonts w:hint="eastAsia"/>
        </w:rPr>
        <w:t xml:space="preserve">arying </w:t>
      </w:r>
      <w:r>
        <w:rPr>
          <w:rFonts w:hint="eastAsia"/>
          <w:lang w:eastAsia="zh-CN"/>
        </w:rPr>
        <w:t>l</w:t>
      </w:r>
      <w:r>
        <w:rPr>
          <w:rFonts w:hint="eastAsia"/>
        </w:rPr>
        <w:t>arge-</w:t>
      </w:r>
      <w:r>
        <w:rPr>
          <w:rFonts w:hint="eastAsia"/>
          <w:lang w:eastAsia="zh-CN"/>
        </w:rPr>
        <w:t>s</w:t>
      </w:r>
      <w:r>
        <w:rPr>
          <w:rFonts w:hint="eastAsia"/>
        </w:rPr>
        <w:t xml:space="preserve">cale MIMO </w:t>
      </w:r>
      <w:r>
        <w:rPr>
          <w:rFonts w:hint="eastAsia"/>
          <w:lang w:eastAsia="zh-CN"/>
        </w:rPr>
        <w:t>c</w:t>
      </w:r>
      <w:r>
        <w:rPr>
          <w:rFonts w:hint="eastAsia"/>
        </w:rPr>
        <w:t>hannels</w:t>
      </w:r>
    </w:p>
    <w:p w14:paraId="45308200">
      <w:pPr>
        <w:pStyle w:val="16"/>
        <w:ind w:firstLine="400" w:firstLineChars="200"/>
      </w:pPr>
    </w:p>
    <w:p w14:paraId="79794840">
      <w:pPr>
        <w:pStyle w:val="16"/>
        <w:jc w:val="center"/>
        <w:rPr>
          <w:lang w:eastAsia="zh-CN"/>
        </w:rPr>
      </w:pPr>
      <w:r>
        <w:rPr>
          <w:rFonts w:eastAsia="宋体"/>
          <w:bCs/>
          <w:iCs/>
          <w:sz w:val="22"/>
          <w:szCs w:val="22"/>
          <w:lang w:eastAsia="zh-CN"/>
        </w:rPr>
        <w:t>Table</w:t>
      </w:r>
      <w:r>
        <w:rPr>
          <w:rFonts w:hint="eastAsia" w:eastAsia="宋体"/>
          <w:bCs/>
          <w:iCs/>
          <w:sz w:val="22"/>
          <w:szCs w:val="22"/>
          <w:lang w:val="en-US" w:eastAsia="zh-CN"/>
        </w:rPr>
        <w:t xml:space="preserve"> </w:t>
      </w:r>
      <w:r>
        <w:rPr>
          <w:rFonts w:hint="eastAsia" w:eastAsia="宋体"/>
          <w:bCs/>
          <w:iCs/>
          <w:sz w:val="22"/>
          <w:szCs w:val="22"/>
          <w:lang w:eastAsia="zh-CN"/>
        </w:rPr>
        <w:t>2</w:t>
      </w:r>
      <w:r>
        <w:rPr>
          <w:rFonts w:eastAsia="宋体"/>
          <w:bCs/>
          <w:iCs/>
          <w:sz w:val="22"/>
          <w:szCs w:val="22"/>
          <w:lang w:eastAsia="zh-CN"/>
        </w:rPr>
        <w:t>.</w:t>
      </w:r>
      <w:r>
        <w:rPr>
          <w:rFonts w:hint="eastAsia" w:eastAsia="宋体"/>
          <w:bCs/>
          <w:iCs/>
          <w:sz w:val="22"/>
          <w:szCs w:val="22"/>
          <w:lang w:eastAsia="zh-CN"/>
        </w:rPr>
        <w:t xml:space="preserve"> Configurations of </w:t>
      </w:r>
      <w:r>
        <w:rPr>
          <w:rFonts w:hint="eastAsia"/>
          <w:lang w:eastAsia="zh-CN"/>
        </w:rPr>
        <w:t xml:space="preserve">Doppler-adaptive </w:t>
      </w:r>
      <w:r>
        <w:rPr>
          <w:rFonts w:hint="eastAsia"/>
        </w:rPr>
        <w:t xml:space="preserve">CSI </w:t>
      </w:r>
      <w:r>
        <w:rPr>
          <w:rFonts w:hint="eastAsia"/>
          <w:lang w:eastAsia="zh-CN"/>
        </w:rPr>
        <w:t>compression (Indoor)</w:t>
      </w:r>
    </w:p>
    <w:tbl>
      <w:tblPr>
        <w:tblStyle w:val="30"/>
        <w:tblW w:w="0" w:type="auto"/>
        <w:tblInd w:w="6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2"/>
        <w:gridCol w:w="3887"/>
      </w:tblGrid>
      <w:tr w14:paraId="3DFC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3932BD04">
            <w:pPr>
              <w:widowControl/>
              <w:jc w:val="center"/>
              <w:textAlignment w:val="top"/>
              <w:rPr>
                <w:rFonts w:eastAsia="宋体"/>
              </w:rPr>
            </w:pPr>
            <w:r>
              <w:rPr>
                <w:rFonts w:hint="eastAsia" w:eastAsia="宋体" w:cs="宋体"/>
                <w:b/>
                <w:bCs/>
                <w:color w:val="000000"/>
                <w:lang w:eastAsia="zh-CN" w:bidi="ar"/>
              </w:rPr>
              <w:t>Parameter</w:t>
            </w:r>
          </w:p>
        </w:tc>
        <w:tc>
          <w:tcPr>
            <w:tcW w:w="3887" w:type="dxa"/>
            <w:vAlign w:val="center"/>
          </w:tcPr>
          <w:p w14:paraId="70934497">
            <w:pPr>
              <w:widowControl/>
              <w:jc w:val="center"/>
              <w:textAlignment w:val="top"/>
              <w:rPr>
                <w:rFonts w:eastAsia="宋体"/>
              </w:rPr>
            </w:pPr>
            <w:r>
              <w:rPr>
                <w:rFonts w:hint="eastAsia" w:eastAsia="宋体" w:cs="宋体"/>
                <w:b/>
                <w:bCs/>
                <w:color w:val="000000"/>
                <w:lang w:eastAsia="zh-CN" w:bidi="ar"/>
              </w:rPr>
              <w:t>Value</w:t>
            </w:r>
          </w:p>
        </w:tc>
      </w:tr>
      <w:tr w14:paraId="1C12C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1F060A8C">
            <w:pPr>
              <w:widowControl/>
              <w:jc w:val="center"/>
              <w:textAlignment w:val="bottom"/>
              <w:rPr>
                <w:rFonts w:eastAsia="宋体"/>
              </w:rPr>
            </w:pPr>
            <w:r>
              <w:rPr>
                <w:rFonts w:hint="eastAsia" w:eastAsia="宋体" w:cs="宋体"/>
                <w:color w:val="000000"/>
                <w:lang w:eastAsia="zh-CN" w:bidi="ar"/>
              </w:rPr>
              <w:t>Channel type</w:t>
            </w:r>
          </w:p>
        </w:tc>
        <w:tc>
          <w:tcPr>
            <w:tcW w:w="3887" w:type="dxa"/>
            <w:vAlign w:val="center"/>
          </w:tcPr>
          <w:p w14:paraId="4320A274">
            <w:pPr>
              <w:widowControl/>
              <w:jc w:val="center"/>
              <w:textAlignment w:val="bottom"/>
              <w:rPr>
                <w:rFonts w:eastAsia="宋体"/>
              </w:rPr>
            </w:pPr>
            <w:r>
              <w:rPr>
                <w:rFonts w:hint="eastAsia" w:eastAsia="宋体" w:cs="宋体"/>
                <w:color w:val="000000"/>
                <w:lang w:eastAsia="zh-CN" w:bidi="ar"/>
              </w:rPr>
              <w:t>3GPP_38.901_Indoor_NLOS</w:t>
            </w:r>
          </w:p>
        </w:tc>
      </w:tr>
      <w:tr w14:paraId="703B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691C45A1">
            <w:pPr>
              <w:widowControl/>
              <w:jc w:val="center"/>
              <w:textAlignment w:val="bottom"/>
              <w:rPr>
                <w:rFonts w:eastAsia="宋体"/>
              </w:rPr>
            </w:pPr>
            <w:r>
              <w:rPr>
                <w:rFonts w:hint="eastAsia" w:eastAsia="宋体" w:cs="宋体"/>
                <w:color w:val="000000"/>
                <w:lang w:eastAsia="zh-CN" w:bidi="ar"/>
              </w:rPr>
              <w:t>Carrier frequency</w:t>
            </w:r>
          </w:p>
        </w:tc>
        <w:tc>
          <w:tcPr>
            <w:tcW w:w="3887" w:type="dxa"/>
            <w:vAlign w:val="center"/>
          </w:tcPr>
          <w:p w14:paraId="6816F440">
            <w:pPr>
              <w:widowControl/>
              <w:jc w:val="center"/>
              <w:textAlignment w:val="bottom"/>
              <w:rPr>
                <w:rFonts w:eastAsia="宋体"/>
              </w:rPr>
            </w:pPr>
            <w:r>
              <w:rPr>
                <w:rFonts w:hint="eastAsia" w:eastAsia="宋体" w:cs="宋体"/>
                <w:color w:val="000000"/>
                <w:lang w:eastAsia="zh-CN" w:bidi="ar"/>
              </w:rPr>
              <w:t>5GHz (wifi)</w:t>
            </w:r>
          </w:p>
        </w:tc>
      </w:tr>
      <w:tr w14:paraId="531A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030F4214">
            <w:pPr>
              <w:widowControl/>
              <w:jc w:val="center"/>
              <w:textAlignment w:val="bottom"/>
              <w:rPr>
                <w:rFonts w:eastAsia="宋体"/>
              </w:rPr>
            </w:pPr>
            <w:r>
              <w:rPr>
                <w:rFonts w:hint="eastAsia" w:eastAsia="宋体" w:cs="宋体"/>
                <w:color w:val="000000"/>
                <w:lang w:eastAsia="zh-CN" w:bidi="ar"/>
              </w:rPr>
              <w:t>Bandwidth</w:t>
            </w:r>
          </w:p>
        </w:tc>
        <w:tc>
          <w:tcPr>
            <w:tcW w:w="3887" w:type="dxa"/>
            <w:vAlign w:val="center"/>
          </w:tcPr>
          <w:p w14:paraId="164761A0">
            <w:pPr>
              <w:widowControl/>
              <w:jc w:val="center"/>
              <w:textAlignment w:val="bottom"/>
              <w:rPr>
                <w:rFonts w:eastAsia="宋体"/>
              </w:rPr>
            </w:pPr>
            <w:r>
              <w:rPr>
                <w:rFonts w:hint="eastAsia" w:eastAsia="宋体" w:cs="宋体"/>
                <w:color w:val="000000"/>
                <w:lang w:eastAsia="zh-CN" w:bidi="ar"/>
              </w:rPr>
              <w:t>100MHz</w:t>
            </w:r>
          </w:p>
        </w:tc>
      </w:tr>
      <w:tr w14:paraId="6AF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46403BCC">
            <w:pPr>
              <w:widowControl/>
              <w:jc w:val="center"/>
              <w:textAlignment w:val="bottom"/>
              <w:rPr>
                <w:rFonts w:eastAsia="宋体"/>
              </w:rPr>
            </w:pPr>
            <w:r>
              <w:rPr>
                <w:rFonts w:hint="eastAsia" w:eastAsia="宋体" w:cs="宋体"/>
                <w:color w:val="000000"/>
                <w:lang w:eastAsia="zh-CN" w:bidi="ar"/>
              </w:rPr>
              <w:t>Subcarrier spacing</w:t>
            </w:r>
          </w:p>
        </w:tc>
        <w:tc>
          <w:tcPr>
            <w:tcW w:w="3887" w:type="dxa"/>
            <w:vAlign w:val="center"/>
          </w:tcPr>
          <w:p w14:paraId="175E82DE">
            <w:pPr>
              <w:widowControl/>
              <w:jc w:val="center"/>
              <w:textAlignment w:val="bottom"/>
              <w:rPr>
                <w:rFonts w:eastAsia="宋体"/>
              </w:rPr>
            </w:pPr>
            <w:r>
              <w:rPr>
                <w:rFonts w:hint="eastAsia" w:eastAsia="宋体" w:cs="宋体"/>
                <w:color w:val="000000"/>
                <w:lang w:eastAsia="zh-CN" w:bidi="ar"/>
              </w:rPr>
              <w:t>30kHz</w:t>
            </w:r>
          </w:p>
        </w:tc>
      </w:tr>
      <w:tr w14:paraId="72155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50B7E43B">
            <w:pPr>
              <w:widowControl/>
              <w:jc w:val="center"/>
              <w:textAlignment w:val="bottom"/>
              <w:rPr>
                <w:rFonts w:eastAsia="宋体"/>
              </w:rPr>
            </w:pPr>
            <w:r>
              <w:rPr>
                <w:rFonts w:hint="eastAsia" w:eastAsia="宋体" w:cs="宋体"/>
                <w:color w:val="000000"/>
                <w:lang w:eastAsia="zh-CN" w:bidi="ar"/>
              </w:rPr>
              <w:t>Nt</w:t>
            </w:r>
          </w:p>
        </w:tc>
        <w:tc>
          <w:tcPr>
            <w:tcW w:w="3887" w:type="dxa"/>
            <w:vAlign w:val="center"/>
          </w:tcPr>
          <w:p w14:paraId="5E18174B">
            <w:pPr>
              <w:widowControl/>
              <w:jc w:val="center"/>
              <w:textAlignment w:val="bottom"/>
              <w:rPr>
                <w:rFonts w:eastAsia="宋体"/>
              </w:rPr>
            </w:pPr>
            <w:r>
              <w:rPr>
                <w:rFonts w:hint="eastAsia" w:eastAsia="宋体" w:cs="宋体"/>
                <w:color w:val="000000"/>
                <w:lang w:eastAsia="zh-CN" w:bidi="ar"/>
              </w:rPr>
              <w:t>64</w:t>
            </w:r>
          </w:p>
        </w:tc>
      </w:tr>
      <w:tr w14:paraId="4FD6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1B1D49B0">
            <w:pPr>
              <w:widowControl/>
              <w:jc w:val="center"/>
              <w:textAlignment w:val="bottom"/>
              <w:rPr>
                <w:rFonts w:eastAsia="宋体"/>
              </w:rPr>
            </w:pPr>
            <w:r>
              <w:rPr>
                <w:rFonts w:hint="eastAsia" w:eastAsia="宋体" w:cs="宋体"/>
                <w:color w:val="000000"/>
                <w:lang w:eastAsia="zh-CN" w:bidi="ar"/>
              </w:rPr>
              <w:t>Nr</w:t>
            </w:r>
          </w:p>
        </w:tc>
        <w:tc>
          <w:tcPr>
            <w:tcW w:w="3887" w:type="dxa"/>
            <w:vAlign w:val="center"/>
          </w:tcPr>
          <w:p w14:paraId="2BBE4F07">
            <w:pPr>
              <w:widowControl/>
              <w:jc w:val="center"/>
              <w:textAlignment w:val="bottom"/>
              <w:rPr>
                <w:rFonts w:eastAsia="宋体"/>
              </w:rPr>
            </w:pPr>
            <w:r>
              <w:rPr>
                <w:rFonts w:hint="eastAsia" w:eastAsia="宋体" w:cs="宋体"/>
                <w:color w:val="000000"/>
                <w:lang w:eastAsia="zh-CN" w:bidi="ar"/>
              </w:rPr>
              <w:t>1</w:t>
            </w:r>
          </w:p>
        </w:tc>
      </w:tr>
      <w:tr w14:paraId="3736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3C0FD1C1">
            <w:pPr>
              <w:widowControl/>
              <w:jc w:val="center"/>
              <w:textAlignment w:val="bottom"/>
              <w:rPr>
                <w:rFonts w:eastAsia="宋体"/>
              </w:rPr>
            </w:pPr>
            <w:r>
              <w:rPr>
                <w:rFonts w:hint="eastAsia" w:eastAsia="宋体" w:cs="宋体"/>
                <w:color w:val="000000"/>
                <w:lang w:eastAsia="zh-CN" w:bidi="ar"/>
              </w:rPr>
              <w:t>Base height</w:t>
            </w:r>
          </w:p>
        </w:tc>
        <w:tc>
          <w:tcPr>
            <w:tcW w:w="3887" w:type="dxa"/>
            <w:vAlign w:val="center"/>
          </w:tcPr>
          <w:p w14:paraId="4A1413D3">
            <w:pPr>
              <w:widowControl/>
              <w:jc w:val="center"/>
              <w:textAlignment w:val="bottom"/>
              <w:rPr>
                <w:rFonts w:eastAsia="宋体"/>
              </w:rPr>
            </w:pPr>
            <w:r>
              <w:rPr>
                <w:rFonts w:hint="eastAsia" w:eastAsia="宋体" w:cs="宋体"/>
                <w:color w:val="000000"/>
                <w:lang w:eastAsia="zh-CN" w:bidi="ar"/>
              </w:rPr>
              <w:t>2.5m</w:t>
            </w:r>
          </w:p>
        </w:tc>
      </w:tr>
      <w:tr w14:paraId="7276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4BDDA187">
            <w:pPr>
              <w:widowControl/>
              <w:jc w:val="center"/>
              <w:textAlignment w:val="bottom"/>
              <w:rPr>
                <w:rFonts w:eastAsia="宋体"/>
              </w:rPr>
            </w:pPr>
            <w:r>
              <w:rPr>
                <w:rFonts w:hint="eastAsia" w:eastAsia="宋体" w:cs="宋体"/>
                <w:color w:val="000000"/>
                <w:lang w:eastAsia="zh-CN" w:bidi="ar"/>
              </w:rPr>
              <w:t>UE height</w:t>
            </w:r>
          </w:p>
        </w:tc>
        <w:tc>
          <w:tcPr>
            <w:tcW w:w="3887" w:type="dxa"/>
            <w:vAlign w:val="center"/>
          </w:tcPr>
          <w:p w14:paraId="4C2921B0">
            <w:pPr>
              <w:widowControl/>
              <w:jc w:val="center"/>
              <w:textAlignment w:val="bottom"/>
              <w:rPr>
                <w:rFonts w:eastAsia="宋体"/>
              </w:rPr>
            </w:pPr>
            <w:r>
              <w:rPr>
                <w:rFonts w:hint="eastAsia" w:eastAsia="宋体" w:cs="宋体"/>
                <w:color w:val="000000"/>
                <w:lang w:eastAsia="zh-CN" w:bidi="ar"/>
              </w:rPr>
              <w:t>1.5m</w:t>
            </w:r>
          </w:p>
        </w:tc>
      </w:tr>
      <w:tr w14:paraId="15D1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165CE059">
            <w:pPr>
              <w:widowControl/>
              <w:jc w:val="center"/>
              <w:textAlignment w:val="bottom"/>
              <w:rPr>
                <w:rFonts w:eastAsia="宋体"/>
              </w:rPr>
            </w:pPr>
            <w:r>
              <w:rPr>
                <w:rFonts w:hint="eastAsia" w:eastAsia="宋体" w:cs="宋体"/>
                <w:color w:val="000000"/>
                <w:lang w:eastAsia="zh-CN" w:bidi="ar"/>
              </w:rPr>
              <w:t>Feedback interval</w:t>
            </w:r>
          </w:p>
        </w:tc>
        <w:tc>
          <w:tcPr>
            <w:tcW w:w="3887" w:type="dxa"/>
            <w:vAlign w:val="center"/>
          </w:tcPr>
          <w:p w14:paraId="0F07D906">
            <w:pPr>
              <w:widowControl/>
              <w:jc w:val="center"/>
              <w:textAlignment w:val="bottom"/>
              <w:rPr>
                <w:rFonts w:eastAsia="宋体"/>
              </w:rPr>
            </w:pPr>
            <w:r>
              <w:rPr>
                <w:rFonts w:hint="eastAsia" w:eastAsia="宋体" w:cs="宋体"/>
                <w:color w:val="000000"/>
                <w:lang w:eastAsia="zh-CN" w:bidi="ar"/>
              </w:rPr>
              <w:t>0.015s</w:t>
            </w:r>
          </w:p>
        </w:tc>
      </w:tr>
      <w:tr w14:paraId="6990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2BFFA3A6">
            <w:pPr>
              <w:widowControl/>
              <w:jc w:val="center"/>
              <w:textAlignment w:val="bottom"/>
              <w:rPr>
                <w:rFonts w:eastAsia="宋体"/>
              </w:rPr>
            </w:pPr>
            <w:r>
              <w:rPr>
                <w:rFonts w:hint="eastAsia" w:eastAsia="宋体" w:cs="宋体"/>
                <w:color w:val="000000"/>
                <w:lang w:eastAsia="zh-CN" w:bidi="ar"/>
              </w:rPr>
              <w:t>Channel estimation</w:t>
            </w:r>
          </w:p>
        </w:tc>
        <w:tc>
          <w:tcPr>
            <w:tcW w:w="3887" w:type="dxa"/>
            <w:vAlign w:val="center"/>
          </w:tcPr>
          <w:p w14:paraId="794329B1">
            <w:pPr>
              <w:widowControl/>
              <w:jc w:val="center"/>
              <w:textAlignment w:val="bottom"/>
              <w:rPr>
                <w:rFonts w:eastAsia="宋体"/>
              </w:rPr>
            </w:pPr>
            <w:r>
              <w:rPr>
                <w:rFonts w:hint="eastAsia" w:eastAsia="宋体" w:cs="宋体"/>
                <w:color w:val="000000"/>
                <w:lang w:eastAsia="zh-CN" w:bidi="ar"/>
              </w:rPr>
              <w:t>ideal</w:t>
            </w:r>
          </w:p>
        </w:tc>
      </w:tr>
      <w:tr w14:paraId="63F73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6F6C2C85">
            <w:pPr>
              <w:widowControl/>
              <w:jc w:val="center"/>
              <w:textAlignment w:val="bottom"/>
              <w:rPr>
                <w:rFonts w:eastAsia="宋体"/>
              </w:rPr>
            </w:pPr>
            <w:r>
              <w:rPr>
                <w:rFonts w:hint="eastAsia" w:eastAsia="宋体" w:cs="宋体"/>
                <w:color w:val="000000"/>
                <w:lang w:eastAsia="zh-CN" w:bidi="ar"/>
              </w:rPr>
              <w:t>Simulation area</w:t>
            </w:r>
          </w:p>
        </w:tc>
        <w:tc>
          <w:tcPr>
            <w:tcW w:w="3887" w:type="dxa"/>
            <w:vAlign w:val="center"/>
          </w:tcPr>
          <w:p w14:paraId="1EBE9B7F">
            <w:pPr>
              <w:widowControl/>
              <w:jc w:val="center"/>
              <w:textAlignment w:val="bottom"/>
              <w:rPr>
                <w:rFonts w:eastAsia="宋体"/>
              </w:rPr>
            </w:pPr>
            <w:r>
              <w:rPr>
                <w:rFonts w:hint="eastAsia" w:eastAsia="宋体" w:cs="宋体"/>
                <w:color w:val="000000"/>
                <w:lang w:eastAsia="zh-CN" w:bidi="ar"/>
              </w:rPr>
              <w:t>20m x 20m</w:t>
            </w:r>
          </w:p>
        </w:tc>
      </w:tr>
      <w:tr w14:paraId="7C80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58627759">
            <w:pPr>
              <w:widowControl/>
              <w:jc w:val="center"/>
              <w:textAlignment w:val="bottom"/>
              <w:rPr>
                <w:rFonts w:eastAsia="宋体"/>
              </w:rPr>
            </w:pPr>
            <w:r>
              <w:rPr>
                <w:rFonts w:hint="eastAsia" w:eastAsia="宋体" w:cs="宋体"/>
                <w:color w:val="000000"/>
                <w:lang w:eastAsia="zh-CN" w:bidi="ar"/>
              </w:rPr>
              <w:t>Uplink frequency</w:t>
            </w:r>
          </w:p>
        </w:tc>
        <w:tc>
          <w:tcPr>
            <w:tcW w:w="3887" w:type="dxa"/>
            <w:vAlign w:val="center"/>
          </w:tcPr>
          <w:p w14:paraId="09E1218B">
            <w:pPr>
              <w:widowControl/>
              <w:jc w:val="center"/>
              <w:textAlignment w:val="bottom"/>
              <w:rPr>
                <w:rFonts w:eastAsia="宋体"/>
              </w:rPr>
            </w:pPr>
            <w:r>
              <w:rPr>
                <w:rFonts w:hint="eastAsia" w:eastAsia="宋体" w:cs="宋体"/>
                <w:color w:val="000000"/>
                <w:lang w:eastAsia="zh-CN" w:bidi="ar"/>
              </w:rPr>
              <w:t>5.2GHz</w:t>
            </w:r>
          </w:p>
        </w:tc>
      </w:tr>
      <w:tr w14:paraId="62FB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70A1190C">
            <w:pPr>
              <w:widowControl/>
              <w:jc w:val="center"/>
              <w:textAlignment w:val="bottom"/>
              <w:rPr>
                <w:rFonts w:eastAsia="宋体"/>
              </w:rPr>
            </w:pPr>
            <w:r>
              <w:rPr>
                <w:rFonts w:hint="eastAsia" w:eastAsia="宋体" w:cs="宋体"/>
                <w:color w:val="000000"/>
                <w:lang w:eastAsia="zh-CN" w:bidi="ar"/>
              </w:rPr>
              <w:t>UE speed</w:t>
            </w:r>
          </w:p>
        </w:tc>
        <w:tc>
          <w:tcPr>
            <w:tcW w:w="3887" w:type="dxa"/>
            <w:vAlign w:val="center"/>
          </w:tcPr>
          <w:p w14:paraId="5D2E2EEF">
            <w:pPr>
              <w:widowControl/>
              <w:jc w:val="center"/>
              <w:textAlignment w:val="bottom"/>
              <w:rPr>
                <w:rFonts w:eastAsia="宋体"/>
              </w:rPr>
            </w:pPr>
            <w:r>
              <w:rPr>
                <w:rFonts w:hint="eastAsia" w:eastAsia="宋体" w:cs="宋体"/>
                <w:color w:val="000000"/>
                <w:lang w:eastAsia="zh-CN" w:bidi="ar"/>
              </w:rPr>
              <w:t>0.2m/s</w:t>
            </w:r>
          </w:p>
        </w:tc>
      </w:tr>
      <w:tr w14:paraId="3583F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157D2266">
            <w:pPr>
              <w:widowControl/>
              <w:jc w:val="center"/>
              <w:textAlignment w:val="bottom"/>
              <w:rPr>
                <w:rFonts w:eastAsia="宋体"/>
              </w:rPr>
            </w:pPr>
            <w:r>
              <w:rPr>
                <w:rFonts w:hint="eastAsia" w:eastAsia="宋体" w:cs="宋体"/>
                <w:color w:val="000000"/>
                <w:lang w:eastAsia="zh-CN" w:bidi="ar"/>
              </w:rPr>
              <w:t>OFDM subcarriers</w:t>
            </w:r>
          </w:p>
        </w:tc>
        <w:tc>
          <w:tcPr>
            <w:tcW w:w="3887" w:type="dxa"/>
            <w:vAlign w:val="center"/>
          </w:tcPr>
          <w:p w14:paraId="02FEA653">
            <w:pPr>
              <w:widowControl/>
              <w:jc w:val="center"/>
              <w:textAlignment w:val="bottom"/>
              <w:rPr>
                <w:rFonts w:eastAsia="宋体"/>
              </w:rPr>
            </w:pPr>
            <w:r>
              <w:rPr>
                <w:rFonts w:hint="eastAsia" w:eastAsia="宋体" w:cs="宋体"/>
                <w:color w:val="000000"/>
                <w:lang w:eastAsia="zh-CN" w:bidi="ar"/>
              </w:rPr>
              <w:t>256</w:t>
            </w:r>
          </w:p>
        </w:tc>
      </w:tr>
    </w:tbl>
    <w:p w14:paraId="4420C018">
      <w:pPr>
        <w:pStyle w:val="16"/>
        <w:jc w:val="center"/>
      </w:pPr>
    </w:p>
    <w:p w14:paraId="0A4803A1">
      <w:pPr>
        <w:pStyle w:val="16"/>
        <w:jc w:val="center"/>
        <w:rPr>
          <w:lang w:eastAsia="zh-CN"/>
        </w:rPr>
      </w:pPr>
      <w:r>
        <w:rPr>
          <w:rFonts w:eastAsia="宋体"/>
          <w:bCs/>
          <w:iCs/>
          <w:sz w:val="22"/>
          <w:szCs w:val="22"/>
          <w:lang w:eastAsia="zh-CN"/>
        </w:rPr>
        <w:t>Table</w:t>
      </w:r>
      <w:r>
        <w:rPr>
          <w:rFonts w:hint="eastAsia" w:eastAsia="宋体"/>
          <w:bCs/>
          <w:iCs/>
          <w:sz w:val="22"/>
          <w:szCs w:val="22"/>
          <w:lang w:val="en-US" w:eastAsia="zh-CN"/>
        </w:rPr>
        <w:t xml:space="preserve"> </w:t>
      </w:r>
      <w:r>
        <w:rPr>
          <w:rFonts w:hint="eastAsia" w:eastAsia="宋体"/>
          <w:bCs/>
          <w:iCs/>
          <w:sz w:val="22"/>
          <w:szCs w:val="22"/>
          <w:lang w:eastAsia="zh-CN"/>
        </w:rPr>
        <w:t>3</w:t>
      </w:r>
      <w:r>
        <w:rPr>
          <w:rFonts w:eastAsia="宋体"/>
          <w:bCs/>
          <w:iCs/>
          <w:sz w:val="22"/>
          <w:szCs w:val="22"/>
          <w:lang w:eastAsia="zh-CN"/>
        </w:rPr>
        <w:t>.</w:t>
      </w:r>
      <w:r>
        <w:rPr>
          <w:rFonts w:hint="eastAsia" w:eastAsia="宋体"/>
          <w:bCs/>
          <w:iCs/>
          <w:sz w:val="22"/>
          <w:szCs w:val="22"/>
          <w:lang w:eastAsia="zh-CN"/>
        </w:rPr>
        <w:t xml:space="preserve"> Configurations of </w:t>
      </w:r>
      <w:r>
        <w:rPr>
          <w:rFonts w:hint="eastAsia"/>
          <w:lang w:eastAsia="zh-CN"/>
        </w:rPr>
        <w:t xml:space="preserve">Doppler-adaptive </w:t>
      </w:r>
      <w:r>
        <w:rPr>
          <w:rFonts w:hint="eastAsia"/>
        </w:rPr>
        <w:t xml:space="preserve">CSI </w:t>
      </w:r>
      <w:r>
        <w:rPr>
          <w:rFonts w:hint="eastAsia"/>
          <w:lang w:eastAsia="zh-CN"/>
        </w:rPr>
        <w:t>compression (Umi)</w:t>
      </w:r>
    </w:p>
    <w:tbl>
      <w:tblPr>
        <w:tblStyle w:val="30"/>
        <w:tblW w:w="0" w:type="auto"/>
        <w:tblInd w:w="6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12"/>
        <w:gridCol w:w="3877"/>
      </w:tblGrid>
      <w:tr w14:paraId="4B8B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center"/>
          </w:tcPr>
          <w:p w14:paraId="0B7A20E7">
            <w:pPr>
              <w:widowControl/>
              <w:jc w:val="center"/>
              <w:textAlignment w:val="top"/>
              <w:rPr>
                <w:rFonts w:eastAsia="宋体"/>
              </w:rPr>
            </w:pPr>
            <w:r>
              <w:rPr>
                <w:rFonts w:hint="eastAsia" w:eastAsia="宋体" w:cs="宋体"/>
                <w:b/>
                <w:bCs/>
                <w:color w:val="000000"/>
                <w:lang w:eastAsia="zh-CN" w:bidi="ar"/>
              </w:rPr>
              <w:t>Parameter</w:t>
            </w:r>
          </w:p>
        </w:tc>
        <w:tc>
          <w:tcPr>
            <w:tcW w:w="3877" w:type="dxa"/>
            <w:vAlign w:val="center"/>
          </w:tcPr>
          <w:p w14:paraId="1497BBE6">
            <w:pPr>
              <w:widowControl/>
              <w:jc w:val="center"/>
              <w:textAlignment w:val="top"/>
              <w:rPr>
                <w:rFonts w:eastAsia="宋体"/>
              </w:rPr>
            </w:pPr>
            <w:r>
              <w:rPr>
                <w:rFonts w:hint="eastAsia" w:eastAsia="宋体" w:cs="宋体"/>
                <w:b/>
                <w:bCs/>
                <w:color w:val="000000"/>
                <w:lang w:eastAsia="zh-CN" w:bidi="ar"/>
              </w:rPr>
              <w:t>Value</w:t>
            </w:r>
          </w:p>
        </w:tc>
      </w:tr>
      <w:tr w14:paraId="6B54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41AEDECF">
            <w:pPr>
              <w:widowControl/>
              <w:jc w:val="center"/>
              <w:textAlignment w:val="bottom"/>
              <w:rPr>
                <w:rFonts w:eastAsia="宋体"/>
              </w:rPr>
            </w:pPr>
            <w:r>
              <w:rPr>
                <w:rFonts w:hint="eastAsia" w:eastAsia="宋体" w:cs="宋体"/>
                <w:color w:val="000000"/>
                <w:lang w:eastAsia="zh-CN" w:bidi="ar"/>
              </w:rPr>
              <w:t>Channel type</w:t>
            </w:r>
          </w:p>
        </w:tc>
        <w:tc>
          <w:tcPr>
            <w:tcW w:w="3877" w:type="dxa"/>
            <w:vAlign w:val="bottom"/>
          </w:tcPr>
          <w:p w14:paraId="5FC52557">
            <w:pPr>
              <w:widowControl/>
              <w:jc w:val="center"/>
              <w:textAlignment w:val="bottom"/>
              <w:rPr>
                <w:rFonts w:eastAsia="宋体"/>
              </w:rPr>
            </w:pPr>
            <w:r>
              <w:rPr>
                <w:rFonts w:eastAsia="宋体"/>
                <w:color w:val="000000"/>
                <w:lang w:eastAsia="zh-CN" w:bidi="ar"/>
              </w:rPr>
              <w:t>3GPP_38.901_UMi_NLOS</w:t>
            </w:r>
          </w:p>
        </w:tc>
      </w:tr>
      <w:tr w14:paraId="2254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158AB9E3">
            <w:pPr>
              <w:widowControl/>
              <w:jc w:val="center"/>
              <w:textAlignment w:val="bottom"/>
              <w:rPr>
                <w:rFonts w:eastAsia="宋体"/>
              </w:rPr>
            </w:pPr>
            <w:r>
              <w:rPr>
                <w:rFonts w:hint="eastAsia" w:eastAsia="宋体" w:cs="宋体"/>
                <w:color w:val="000000"/>
                <w:lang w:eastAsia="zh-CN" w:bidi="ar"/>
              </w:rPr>
              <w:t>Carrier frequency</w:t>
            </w:r>
          </w:p>
        </w:tc>
        <w:tc>
          <w:tcPr>
            <w:tcW w:w="3877" w:type="dxa"/>
            <w:vAlign w:val="bottom"/>
          </w:tcPr>
          <w:p w14:paraId="35D367D4">
            <w:pPr>
              <w:widowControl/>
              <w:jc w:val="center"/>
              <w:textAlignment w:val="bottom"/>
              <w:rPr>
                <w:rFonts w:eastAsia="宋体"/>
              </w:rPr>
            </w:pPr>
            <w:r>
              <w:rPr>
                <w:rFonts w:eastAsia="宋体"/>
                <w:color w:val="000000"/>
                <w:lang w:eastAsia="zh-CN" w:bidi="ar"/>
              </w:rPr>
              <w:t>3.5 GHz (sub-6 GHz)</w:t>
            </w:r>
          </w:p>
        </w:tc>
      </w:tr>
      <w:tr w14:paraId="44F8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4FDA1DA4">
            <w:pPr>
              <w:widowControl/>
              <w:jc w:val="center"/>
              <w:textAlignment w:val="bottom"/>
              <w:rPr>
                <w:rFonts w:eastAsia="宋体"/>
              </w:rPr>
            </w:pPr>
            <w:r>
              <w:rPr>
                <w:rFonts w:hint="eastAsia" w:eastAsia="宋体" w:cs="宋体"/>
                <w:color w:val="000000"/>
                <w:lang w:eastAsia="zh-CN" w:bidi="ar"/>
              </w:rPr>
              <w:t>Bandwidth</w:t>
            </w:r>
          </w:p>
        </w:tc>
        <w:tc>
          <w:tcPr>
            <w:tcW w:w="3877" w:type="dxa"/>
            <w:vAlign w:val="bottom"/>
          </w:tcPr>
          <w:p w14:paraId="1818DAED">
            <w:pPr>
              <w:widowControl/>
              <w:jc w:val="center"/>
              <w:textAlignment w:val="bottom"/>
              <w:rPr>
                <w:rFonts w:eastAsia="宋体"/>
              </w:rPr>
            </w:pPr>
            <w:r>
              <w:rPr>
                <w:rFonts w:eastAsia="宋体"/>
                <w:color w:val="000000"/>
                <w:lang w:eastAsia="zh-CN" w:bidi="ar"/>
              </w:rPr>
              <w:t>100 MHz</w:t>
            </w:r>
          </w:p>
        </w:tc>
      </w:tr>
      <w:tr w14:paraId="4886B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6E266D1F">
            <w:pPr>
              <w:widowControl/>
              <w:jc w:val="center"/>
              <w:textAlignment w:val="bottom"/>
              <w:rPr>
                <w:rFonts w:eastAsia="宋体"/>
              </w:rPr>
            </w:pPr>
            <w:r>
              <w:rPr>
                <w:rFonts w:hint="eastAsia" w:eastAsia="宋体" w:cs="宋体"/>
                <w:color w:val="000000"/>
                <w:lang w:eastAsia="zh-CN" w:bidi="ar"/>
              </w:rPr>
              <w:t>Subcarrier spacing</w:t>
            </w:r>
          </w:p>
        </w:tc>
        <w:tc>
          <w:tcPr>
            <w:tcW w:w="3877" w:type="dxa"/>
            <w:vAlign w:val="bottom"/>
          </w:tcPr>
          <w:p w14:paraId="2474C0CB">
            <w:pPr>
              <w:widowControl/>
              <w:jc w:val="center"/>
              <w:textAlignment w:val="bottom"/>
              <w:rPr>
                <w:rFonts w:eastAsia="宋体"/>
              </w:rPr>
            </w:pPr>
            <w:r>
              <w:rPr>
                <w:rFonts w:eastAsia="宋体"/>
                <w:color w:val="000000"/>
                <w:lang w:eastAsia="zh-CN" w:bidi="ar"/>
              </w:rPr>
              <w:t>30 kHz</w:t>
            </w:r>
          </w:p>
        </w:tc>
      </w:tr>
      <w:tr w14:paraId="4858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64793C1E">
            <w:pPr>
              <w:widowControl/>
              <w:jc w:val="center"/>
              <w:textAlignment w:val="bottom"/>
              <w:rPr>
                <w:rFonts w:eastAsia="宋体"/>
              </w:rPr>
            </w:pPr>
            <w:r>
              <w:rPr>
                <w:rFonts w:hint="eastAsia" w:eastAsia="宋体" w:cs="宋体"/>
                <w:color w:val="000000"/>
                <w:lang w:eastAsia="zh-CN" w:bidi="ar"/>
              </w:rPr>
              <w:t>Nt</w:t>
            </w:r>
          </w:p>
        </w:tc>
        <w:tc>
          <w:tcPr>
            <w:tcW w:w="3877" w:type="dxa"/>
            <w:vAlign w:val="bottom"/>
          </w:tcPr>
          <w:p w14:paraId="42538A6D">
            <w:pPr>
              <w:widowControl/>
              <w:jc w:val="center"/>
              <w:textAlignment w:val="bottom"/>
              <w:rPr>
                <w:rFonts w:eastAsia="宋体"/>
              </w:rPr>
            </w:pPr>
            <w:r>
              <w:rPr>
                <w:rFonts w:eastAsia="宋体"/>
                <w:color w:val="000000"/>
                <w:lang w:eastAsia="zh-CN" w:bidi="ar"/>
              </w:rPr>
              <w:t>64 / 128</w:t>
            </w:r>
          </w:p>
        </w:tc>
      </w:tr>
      <w:tr w14:paraId="61B4A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76282C34">
            <w:pPr>
              <w:widowControl/>
              <w:jc w:val="center"/>
              <w:textAlignment w:val="bottom"/>
              <w:rPr>
                <w:rFonts w:eastAsia="宋体"/>
              </w:rPr>
            </w:pPr>
            <w:r>
              <w:rPr>
                <w:rFonts w:hint="eastAsia" w:eastAsia="宋体" w:cs="宋体"/>
                <w:color w:val="000000"/>
                <w:lang w:eastAsia="zh-CN" w:bidi="ar"/>
              </w:rPr>
              <w:t>Nr</w:t>
            </w:r>
          </w:p>
        </w:tc>
        <w:tc>
          <w:tcPr>
            <w:tcW w:w="3877" w:type="dxa"/>
            <w:vAlign w:val="bottom"/>
          </w:tcPr>
          <w:p w14:paraId="02103AAA">
            <w:pPr>
              <w:widowControl/>
              <w:jc w:val="center"/>
              <w:textAlignment w:val="bottom"/>
              <w:rPr>
                <w:rFonts w:eastAsia="宋体"/>
              </w:rPr>
            </w:pPr>
            <w:r>
              <w:rPr>
                <w:rFonts w:eastAsia="宋体"/>
                <w:color w:val="000000"/>
                <w:lang w:eastAsia="zh-CN" w:bidi="ar"/>
              </w:rPr>
              <w:t>1</w:t>
            </w:r>
          </w:p>
        </w:tc>
      </w:tr>
      <w:tr w14:paraId="53B0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29DE12C4">
            <w:pPr>
              <w:widowControl/>
              <w:jc w:val="center"/>
              <w:textAlignment w:val="bottom"/>
              <w:rPr>
                <w:rFonts w:eastAsia="宋体"/>
              </w:rPr>
            </w:pPr>
            <w:r>
              <w:rPr>
                <w:rFonts w:hint="eastAsia" w:eastAsia="宋体" w:cs="宋体"/>
                <w:color w:val="000000"/>
                <w:lang w:eastAsia="zh-CN" w:bidi="ar"/>
              </w:rPr>
              <w:t>Base height</w:t>
            </w:r>
          </w:p>
        </w:tc>
        <w:tc>
          <w:tcPr>
            <w:tcW w:w="3877" w:type="dxa"/>
            <w:vAlign w:val="bottom"/>
          </w:tcPr>
          <w:p w14:paraId="1F43C446">
            <w:pPr>
              <w:widowControl/>
              <w:jc w:val="center"/>
              <w:textAlignment w:val="bottom"/>
              <w:rPr>
                <w:rFonts w:eastAsia="宋体"/>
              </w:rPr>
            </w:pPr>
            <w:r>
              <w:rPr>
                <w:rFonts w:eastAsia="宋体"/>
                <w:color w:val="000000"/>
                <w:lang w:eastAsia="zh-CN" w:bidi="ar"/>
              </w:rPr>
              <w:t>10 m</w:t>
            </w:r>
          </w:p>
        </w:tc>
      </w:tr>
      <w:tr w14:paraId="1AF4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19E74E9D">
            <w:pPr>
              <w:widowControl/>
              <w:jc w:val="center"/>
              <w:textAlignment w:val="bottom"/>
              <w:rPr>
                <w:rFonts w:eastAsia="宋体"/>
              </w:rPr>
            </w:pPr>
            <w:r>
              <w:rPr>
                <w:rFonts w:hint="eastAsia" w:eastAsia="宋体" w:cs="宋体"/>
                <w:color w:val="000000"/>
                <w:lang w:eastAsia="zh-CN" w:bidi="ar"/>
              </w:rPr>
              <w:t>UE height</w:t>
            </w:r>
          </w:p>
        </w:tc>
        <w:tc>
          <w:tcPr>
            <w:tcW w:w="3877" w:type="dxa"/>
            <w:vAlign w:val="bottom"/>
          </w:tcPr>
          <w:p w14:paraId="4726E829">
            <w:pPr>
              <w:widowControl/>
              <w:jc w:val="center"/>
              <w:textAlignment w:val="bottom"/>
              <w:rPr>
                <w:rFonts w:eastAsia="宋体"/>
              </w:rPr>
            </w:pPr>
            <w:r>
              <w:rPr>
                <w:rFonts w:eastAsia="宋体"/>
                <w:color w:val="000000"/>
                <w:lang w:eastAsia="zh-CN" w:bidi="ar"/>
              </w:rPr>
              <w:t>1.5 m</w:t>
            </w:r>
          </w:p>
        </w:tc>
      </w:tr>
      <w:tr w14:paraId="6347F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4A7F5A8D">
            <w:pPr>
              <w:widowControl/>
              <w:jc w:val="center"/>
              <w:textAlignment w:val="bottom"/>
              <w:rPr>
                <w:rFonts w:eastAsia="宋体"/>
              </w:rPr>
            </w:pPr>
            <w:r>
              <w:rPr>
                <w:rFonts w:hint="eastAsia" w:eastAsia="宋体" w:cs="宋体"/>
                <w:color w:val="000000"/>
                <w:lang w:eastAsia="zh-CN" w:bidi="ar"/>
              </w:rPr>
              <w:t>Feedback interval</w:t>
            </w:r>
          </w:p>
        </w:tc>
        <w:tc>
          <w:tcPr>
            <w:tcW w:w="3877" w:type="dxa"/>
            <w:vAlign w:val="bottom"/>
          </w:tcPr>
          <w:p w14:paraId="2F754A60">
            <w:pPr>
              <w:widowControl/>
              <w:jc w:val="center"/>
              <w:textAlignment w:val="bottom"/>
              <w:rPr>
                <w:rFonts w:eastAsia="宋体"/>
              </w:rPr>
            </w:pPr>
            <w:r>
              <w:rPr>
                <w:rFonts w:eastAsia="宋体"/>
                <w:color w:val="000000"/>
                <w:lang w:eastAsia="zh-CN" w:bidi="ar"/>
              </w:rPr>
              <w:t>0.02 s</w:t>
            </w:r>
          </w:p>
        </w:tc>
      </w:tr>
      <w:tr w14:paraId="0E4D4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70E7FC3E">
            <w:pPr>
              <w:widowControl/>
              <w:jc w:val="center"/>
              <w:textAlignment w:val="bottom"/>
              <w:rPr>
                <w:rFonts w:eastAsia="宋体"/>
              </w:rPr>
            </w:pPr>
            <w:r>
              <w:rPr>
                <w:rFonts w:hint="eastAsia" w:eastAsia="宋体" w:cs="宋体"/>
                <w:color w:val="000000"/>
                <w:lang w:eastAsia="zh-CN" w:bidi="ar"/>
              </w:rPr>
              <w:t>Channel estimation</w:t>
            </w:r>
          </w:p>
        </w:tc>
        <w:tc>
          <w:tcPr>
            <w:tcW w:w="3877" w:type="dxa"/>
            <w:vAlign w:val="bottom"/>
          </w:tcPr>
          <w:p w14:paraId="22F5E0B5">
            <w:pPr>
              <w:widowControl/>
              <w:jc w:val="center"/>
              <w:textAlignment w:val="bottom"/>
              <w:rPr>
                <w:rFonts w:eastAsia="宋体"/>
              </w:rPr>
            </w:pPr>
            <w:r>
              <w:rPr>
                <w:rFonts w:eastAsia="宋体"/>
                <w:color w:val="000000"/>
                <w:lang w:eastAsia="zh-CN" w:bidi="ar"/>
              </w:rPr>
              <w:t>ideal</w:t>
            </w:r>
          </w:p>
        </w:tc>
      </w:tr>
      <w:tr w14:paraId="3D45C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5720D5E6">
            <w:pPr>
              <w:widowControl/>
              <w:jc w:val="center"/>
              <w:textAlignment w:val="bottom"/>
              <w:rPr>
                <w:rFonts w:eastAsia="宋体"/>
              </w:rPr>
            </w:pPr>
            <w:r>
              <w:rPr>
                <w:rFonts w:hint="eastAsia" w:eastAsia="宋体" w:cs="宋体"/>
                <w:color w:val="000000"/>
                <w:lang w:eastAsia="zh-CN" w:bidi="ar"/>
              </w:rPr>
              <w:t>Simulation area</w:t>
            </w:r>
          </w:p>
        </w:tc>
        <w:tc>
          <w:tcPr>
            <w:tcW w:w="3877" w:type="dxa"/>
            <w:vAlign w:val="bottom"/>
          </w:tcPr>
          <w:p w14:paraId="5D6D1538">
            <w:pPr>
              <w:widowControl/>
              <w:jc w:val="center"/>
              <w:textAlignment w:val="bottom"/>
              <w:rPr>
                <w:rFonts w:eastAsia="宋体"/>
              </w:rPr>
            </w:pPr>
            <w:r>
              <w:rPr>
                <w:rFonts w:eastAsia="宋体"/>
                <w:color w:val="000000"/>
                <w:lang w:eastAsia="zh-CN" w:bidi="ar"/>
              </w:rPr>
              <w:t>400 m × 400 m</w:t>
            </w:r>
          </w:p>
        </w:tc>
      </w:tr>
      <w:tr w14:paraId="7306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4EEB2873">
            <w:pPr>
              <w:widowControl/>
              <w:jc w:val="center"/>
              <w:textAlignment w:val="bottom"/>
              <w:rPr>
                <w:rFonts w:eastAsia="宋体"/>
              </w:rPr>
            </w:pPr>
            <w:r>
              <w:rPr>
                <w:rFonts w:hint="eastAsia" w:eastAsia="宋体" w:cs="宋体"/>
                <w:color w:val="000000"/>
                <w:lang w:eastAsia="zh-CN" w:bidi="ar"/>
              </w:rPr>
              <w:t>Uplink frequency</w:t>
            </w:r>
          </w:p>
        </w:tc>
        <w:tc>
          <w:tcPr>
            <w:tcW w:w="3877" w:type="dxa"/>
            <w:vAlign w:val="bottom"/>
          </w:tcPr>
          <w:p w14:paraId="35DFEE8E">
            <w:pPr>
              <w:widowControl/>
              <w:jc w:val="center"/>
              <w:textAlignment w:val="bottom"/>
              <w:rPr>
                <w:rFonts w:eastAsia="宋体"/>
              </w:rPr>
            </w:pPr>
            <w:r>
              <w:rPr>
                <w:rFonts w:eastAsia="宋体"/>
                <w:color w:val="000000"/>
                <w:lang w:eastAsia="zh-CN" w:bidi="ar"/>
              </w:rPr>
              <w:t>3.45 GHz</w:t>
            </w:r>
          </w:p>
        </w:tc>
      </w:tr>
      <w:tr w14:paraId="10EA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3787DD01">
            <w:pPr>
              <w:widowControl/>
              <w:jc w:val="center"/>
              <w:textAlignment w:val="bottom"/>
              <w:rPr>
                <w:rFonts w:eastAsia="宋体"/>
              </w:rPr>
            </w:pPr>
            <w:r>
              <w:rPr>
                <w:rFonts w:hint="eastAsia" w:eastAsia="宋体" w:cs="宋体"/>
                <w:color w:val="000000"/>
                <w:lang w:eastAsia="zh-CN" w:bidi="ar"/>
              </w:rPr>
              <w:t>UE speed</w:t>
            </w:r>
          </w:p>
        </w:tc>
        <w:tc>
          <w:tcPr>
            <w:tcW w:w="3877" w:type="dxa"/>
            <w:vAlign w:val="bottom"/>
          </w:tcPr>
          <w:p w14:paraId="2A1E0689">
            <w:pPr>
              <w:widowControl/>
              <w:jc w:val="center"/>
              <w:textAlignment w:val="bottom"/>
              <w:rPr>
                <w:rFonts w:eastAsia="宋体"/>
              </w:rPr>
            </w:pPr>
            <w:r>
              <w:rPr>
                <w:rFonts w:hint="eastAsia" w:eastAsia="宋体"/>
                <w:color w:val="000000"/>
                <w:lang w:eastAsia="zh-CN" w:bidi="ar"/>
              </w:rPr>
              <w:t>5</w:t>
            </w:r>
            <w:r>
              <w:rPr>
                <w:rFonts w:eastAsia="宋体"/>
                <w:color w:val="000000"/>
                <w:lang w:eastAsia="zh-CN" w:bidi="ar"/>
              </w:rPr>
              <w:t>m/s</w:t>
            </w:r>
          </w:p>
        </w:tc>
      </w:tr>
      <w:tr w14:paraId="622DB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48138BD8">
            <w:pPr>
              <w:widowControl/>
              <w:jc w:val="center"/>
              <w:textAlignment w:val="bottom"/>
              <w:rPr>
                <w:rFonts w:eastAsia="宋体"/>
              </w:rPr>
            </w:pPr>
            <w:r>
              <w:rPr>
                <w:rFonts w:hint="eastAsia" w:eastAsia="宋体" w:cs="宋体"/>
                <w:color w:val="000000"/>
                <w:lang w:eastAsia="zh-CN" w:bidi="ar"/>
              </w:rPr>
              <w:t>OFDM subcarriers</w:t>
            </w:r>
          </w:p>
        </w:tc>
        <w:tc>
          <w:tcPr>
            <w:tcW w:w="3877" w:type="dxa"/>
            <w:vAlign w:val="bottom"/>
          </w:tcPr>
          <w:p w14:paraId="0BF77362">
            <w:pPr>
              <w:widowControl/>
              <w:jc w:val="center"/>
              <w:textAlignment w:val="bottom"/>
              <w:rPr>
                <w:rFonts w:eastAsia="宋体"/>
              </w:rPr>
            </w:pPr>
            <w:r>
              <w:rPr>
                <w:rFonts w:eastAsia="宋体"/>
                <w:color w:val="000000"/>
                <w:lang w:eastAsia="zh-CN" w:bidi="ar"/>
              </w:rPr>
              <w:t>256 / 512</w:t>
            </w:r>
          </w:p>
        </w:tc>
      </w:tr>
      <w:tr w14:paraId="51476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2" w:type="dxa"/>
            <w:vAlign w:val="bottom"/>
          </w:tcPr>
          <w:p w14:paraId="2C664ADE">
            <w:pPr>
              <w:widowControl/>
              <w:jc w:val="center"/>
              <w:textAlignment w:val="bottom"/>
              <w:rPr>
                <w:rFonts w:eastAsia="宋体" w:cs="宋体"/>
                <w:color w:val="000000"/>
                <w:lang w:eastAsia="zh-CN" w:bidi="ar"/>
              </w:rPr>
            </w:pPr>
            <w:r>
              <w:rPr>
                <w:rFonts w:hint="eastAsia" w:eastAsia="宋体" w:cs="宋体"/>
                <w:color w:val="000000"/>
                <w:lang w:eastAsia="zh-CN" w:bidi="ar"/>
              </w:rPr>
              <w:t>Channel type</w:t>
            </w:r>
          </w:p>
        </w:tc>
        <w:tc>
          <w:tcPr>
            <w:tcW w:w="3877" w:type="dxa"/>
            <w:vAlign w:val="bottom"/>
          </w:tcPr>
          <w:p w14:paraId="7B647BCE">
            <w:pPr>
              <w:widowControl/>
              <w:jc w:val="center"/>
              <w:textAlignment w:val="bottom"/>
              <w:rPr>
                <w:rFonts w:eastAsia="宋体"/>
                <w:color w:val="000000"/>
                <w:lang w:eastAsia="zh-CN" w:bidi="ar"/>
              </w:rPr>
            </w:pPr>
            <w:r>
              <w:rPr>
                <w:rFonts w:eastAsia="宋体"/>
                <w:color w:val="000000"/>
                <w:lang w:eastAsia="zh-CN" w:bidi="ar"/>
              </w:rPr>
              <w:t>3GPP_38.901_UMi_NLOS</w:t>
            </w:r>
          </w:p>
        </w:tc>
      </w:tr>
    </w:tbl>
    <w:p w14:paraId="5BE7B268">
      <w:pPr>
        <w:pStyle w:val="16"/>
        <w:jc w:val="center"/>
      </w:pPr>
    </w:p>
    <w:p w14:paraId="46DFD624">
      <w:pPr>
        <w:pStyle w:val="16"/>
        <w:rPr>
          <w:rFonts w:eastAsia="宋体"/>
          <w:bCs/>
          <w:iCs/>
          <w:sz w:val="22"/>
          <w:szCs w:val="22"/>
          <w:lang w:eastAsia="zh-CN"/>
        </w:rPr>
      </w:pPr>
      <w:r>
        <w:rPr>
          <w:rFonts w:hint="eastAsia" w:eastAsia="宋体"/>
          <w:bCs/>
          <w:iCs/>
          <w:sz w:val="22"/>
          <w:szCs w:val="22"/>
          <w:lang w:eastAsia="zh-CN"/>
        </w:rPr>
        <w:t xml:space="preserve">The corresponding simulation parameters are presented in Tables </w:t>
      </w:r>
      <w:r>
        <w:rPr>
          <w:rFonts w:hint="eastAsia" w:eastAsia="宋体"/>
          <w:bCs/>
          <w:iCs/>
          <w:sz w:val="22"/>
          <w:szCs w:val="22"/>
          <w:lang w:val="en-US" w:eastAsia="zh-CN"/>
        </w:rPr>
        <w:t>2</w:t>
      </w:r>
      <w:r>
        <w:rPr>
          <w:rFonts w:hint="eastAsia" w:eastAsia="宋体"/>
          <w:bCs/>
          <w:iCs/>
          <w:sz w:val="22"/>
          <w:szCs w:val="22"/>
          <w:lang w:eastAsia="zh-CN"/>
        </w:rPr>
        <w:t xml:space="preserve"> and </w:t>
      </w:r>
      <w:r>
        <w:rPr>
          <w:rFonts w:hint="eastAsia" w:eastAsia="宋体"/>
          <w:bCs/>
          <w:iCs/>
          <w:sz w:val="22"/>
          <w:szCs w:val="22"/>
          <w:lang w:val="en-US" w:eastAsia="zh-CN"/>
        </w:rPr>
        <w:t>3</w:t>
      </w:r>
      <w:r>
        <w:rPr>
          <w:rFonts w:hint="eastAsia" w:eastAsia="宋体"/>
          <w:bCs/>
          <w:iCs/>
          <w:sz w:val="22"/>
          <w:szCs w:val="22"/>
          <w:lang w:eastAsia="zh-CN"/>
        </w:rPr>
        <w:t xml:space="preserve">. Fig. 6 shows the NMSE achieved by </w:t>
      </w:r>
      <w:r>
        <w:rPr>
          <w:rFonts w:eastAsia="宋体"/>
          <w:bCs/>
          <w:iCs/>
          <w:sz w:val="22"/>
          <w:szCs w:val="22"/>
          <w:lang w:eastAsia="zh-CN"/>
        </w:rPr>
        <w:t>“</w:t>
      </w:r>
      <w:r>
        <w:rPr>
          <w:rFonts w:hint="eastAsia" w:eastAsia="宋体"/>
          <w:bCs/>
          <w:iCs/>
          <w:sz w:val="22"/>
          <w:szCs w:val="22"/>
          <w:lang w:eastAsia="zh-CN"/>
        </w:rPr>
        <w:t>adjscc csinet+,</w:t>
      </w:r>
      <w:r>
        <w:rPr>
          <w:rFonts w:eastAsia="宋体"/>
          <w:bCs/>
          <w:iCs/>
          <w:sz w:val="22"/>
          <w:szCs w:val="22"/>
          <w:lang w:eastAsia="zh-CN"/>
        </w:rPr>
        <w:t>”</w:t>
      </w:r>
      <w:r>
        <w:rPr>
          <w:rFonts w:hint="eastAsia" w:eastAsia="宋体"/>
          <w:bCs/>
          <w:iCs/>
          <w:sz w:val="22"/>
          <w:szCs w:val="22"/>
          <w:vertAlign w:val="baseline"/>
          <w:lang w:eastAsia="zh-CN"/>
        </w:rPr>
        <w:t xml:space="preserve"> [</w:t>
      </w:r>
      <w:r>
        <w:rPr>
          <w:rFonts w:hint="eastAsia" w:eastAsia="宋体"/>
          <w:bCs/>
          <w:iCs/>
          <w:sz w:val="22"/>
          <w:szCs w:val="22"/>
          <w:vertAlign w:val="baseline"/>
          <w:lang w:val="en-US" w:eastAsia="zh-CN"/>
        </w:rPr>
        <w:t>6</w:t>
      </w:r>
      <w:r>
        <w:rPr>
          <w:rFonts w:hint="eastAsia" w:eastAsia="宋体"/>
          <w:bCs/>
          <w:iCs/>
          <w:sz w:val="22"/>
          <w:szCs w:val="22"/>
          <w:vertAlign w:val="baseline"/>
          <w:lang w:eastAsia="zh-CN"/>
        </w:rPr>
        <w:t xml:space="preserve">] </w:t>
      </w:r>
      <w:r>
        <w:rPr>
          <w:rFonts w:eastAsia="宋体"/>
          <w:bCs/>
          <w:iCs/>
          <w:sz w:val="22"/>
          <w:szCs w:val="22"/>
          <w:lang w:eastAsia="zh-CN"/>
        </w:rPr>
        <w:t>“</w:t>
      </w:r>
      <w:r>
        <w:rPr>
          <w:rFonts w:hint="eastAsia" w:eastAsia="宋体"/>
          <w:bCs/>
          <w:iCs/>
          <w:sz w:val="22"/>
          <w:szCs w:val="22"/>
          <w:lang w:eastAsia="zh-CN"/>
        </w:rPr>
        <w:t>analog deepcmc,</w:t>
      </w:r>
      <w:r>
        <w:rPr>
          <w:rFonts w:eastAsia="宋体"/>
          <w:bCs/>
          <w:iCs/>
          <w:sz w:val="22"/>
          <w:szCs w:val="22"/>
          <w:lang w:eastAsia="zh-CN"/>
        </w:rPr>
        <w:t>”</w:t>
      </w:r>
      <w:r>
        <w:rPr>
          <w:rFonts w:hint="eastAsia" w:eastAsia="宋体"/>
          <w:bCs/>
          <w:iCs/>
          <w:sz w:val="22"/>
          <w:szCs w:val="22"/>
          <w:vertAlign w:val="baseline"/>
          <w:lang w:eastAsia="zh-CN"/>
        </w:rPr>
        <w:t>[</w:t>
      </w:r>
      <w:r>
        <w:rPr>
          <w:rFonts w:hint="eastAsia" w:eastAsia="宋体"/>
          <w:bCs/>
          <w:iCs/>
          <w:sz w:val="22"/>
          <w:szCs w:val="22"/>
          <w:vertAlign w:val="baseline"/>
          <w:lang w:val="en-US" w:eastAsia="zh-CN"/>
        </w:rPr>
        <w:t>9</w:t>
      </w:r>
      <w:r>
        <w:rPr>
          <w:rFonts w:hint="eastAsia" w:eastAsia="宋体"/>
          <w:bCs/>
          <w:iCs/>
          <w:sz w:val="22"/>
          <w:szCs w:val="22"/>
          <w:vertAlign w:val="baseline"/>
          <w:lang w:eastAsia="zh-CN"/>
        </w:rPr>
        <w:t>]</w:t>
      </w:r>
      <w:r>
        <w:rPr>
          <w:rFonts w:hint="eastAsia" w:eastAsia="宋体"/>
          <w:bCs/>
          <w:iCs/>
          <w:sz w:val="22"/>
          <w:szCs w:val="22"/>
          <w:vertAlign w:val="superscript"/>
          <w:lang w:eastAsia="zh-CN"/>
        </w:rPr>
        <w:t xml:space="preserve"> </w:t>
      </w:r>
      <w:r>
        <w:rPr>
          <w:rFonts w:hint="eastAsia" w:eastAsia="宋体"/>
          <w:bCs/>
          <w:iCs/>
          <w:sz w:val="22"/>
          <w:szCs w:val="22"/>
          <w:lang w:eastAsia="zh-CN"/>
        </w:rPr>
        <w:t xml:space="preserve">and the </w:t>
      </w:r>
      <w:r>
        <w:rPr>
          <w:rFonts w:eastAsia="宋体"/>
          <w:bCs/>
          <w:iCs/>
          <w:sz w:val="22"/>
          <w:szCs w:val="22"/>
          <w:lang w:eastAsia="zh-CN"/>
        </w:rPr>
        <w:t>“</w:t>
      </w:r>
      <w:r>
        <w:rPr>
          <w:rFonts w:hint="eastAsia" w:eastAsia="宋体"/>
          <w:bCs/>
          <w:iCs/>
          <w:sz w:val="22"/>
          <w:szCs w:val="22"/>
          <w:lang w:eastAsia="zh-CN"/>
        </w:rPr>
        <w:t>Doppler-adaptive</w:t>
      </w:r>
      <w:r>
        <w:rPr>
          <w:rFonts w:eastAsia="宋体"/>
          <w:bCs/>
          <w:iCs/>
          <w:sz w:val="22"/>
          <w:szCs w:val="22"/>
          <w:lang w:eastAsia="zh-CN"/>
        </w:rPr>
        <w:t>”</w:t>
      </w:r>
      <w:r>
        <w:rPr>
          <w:rFonts w:hint="eastAsia" w:eastAsia="宋体"/>
          <w:bCs/>
          <w:iCs/>
          <w:sz w:val="22"/>
          <w:szCs w:val="22"/>
          <w:lang w:eastAsia="zh-CN"/>
        </w:rPr>
        <w:t xml:space="preserve"> scheme versus the SNR under a moving speed of 0.2 m/s. In conditions where the SNR is above -10 dB, the </w:t>
      </w:r>
      <w:r>
        <w:rPr>
          <w:rFonts w:eastAsia="宋体"/>
          <w:bCs/>
          <w:iCs/>
          <w:sz w:val="22"/>
          <w:szCs w:val="22"/>
          <w:lang w:eastAsia="zh-CN"/>
        </w:rPr>
        <w:t>“</w:t>
      </w:r>
      <w:r>
        <w:rPr>
          <w:rFonts w:hint="eastAsia" w:eastAsia="宋体"/>
          <w:bCs/>
          <w:iCs/>
          <w:sz w:val="22"/>
          <w:szCs w:val="22"/>
          <w:lang w:eastAsia="zh-CN"/>
        </w:rPr>
        <w:t>Doppler-adaptive</w:t>
      </w:r>
      <w:r>
        <w:rPr>
          <w:rFonts w:eastAsia="宋体"/>
          <w:bCs/>
          <w:iCs/>
          <w:sz w:val="22"/>
          <w:szCs w:val="22"/>
          <w:lang w:eastAsia="zh-CN"/>
        </w:rPr>
        <w:t>”</w:t>
      </w:r>
      <w:r>
        <w:rPr>
          <w:rFonts w:hint="eastAsia" w:eastAsia="宋体"/>
          <w:bCs/>
          <w:iCs/>
          <w:sz w:val="22"/>
          <w:szCs w:val="22"/>
          <w:lang w:eastAsia="zh-CN"/>
        </w:rPr>
        <w:t xml:space="preserve"> scheme exhibits a significant performance advantage. Notably, at SNR = 10 dB, it achieves at least a 0.6dB performance gain compared to existing schemes. Fig.7 shows the NMSE achieved by the </w:t>
      </w:r>
      <w:r>
        <w:rPr>
          <w:rFonts w:eastAsia="宋体"/>
          <w:bCs/>
          <w:iCs/>
          <w:sz w:val="22"/>
          <w:szCs w:val="22"/>
          <w:lang w:eastAsia="zh-CN"/>
        </w:rPr>
        <w:t>“</w:t>
      </w:r>
      <w:r>
        <w:rPr>
          <w:rFonts w:hint="eastAsia" w:eastAsia="宋体"/>
          <w:bCs/>
          <w:iCs/>
          <w:sz w:val="22"/>
          <w:szCs w:val="22"/>
          <w:lang w:eastAsia="zh-CN"/>
        </w:rPr>
        <w:t>Doppler-adaptive</w:t>
      </w:r>
      <w:r>
        <w:rPr>
          <w:rFonts w:eastAsia="宋体"/>
          <w:bCs/>
          <w:iCs/>
          <w:sz w:val="22"/>
          <w:szCs w:val="22"/>
          <w:lang w:eastAsia="zh-CN"/>
        </w:rPr>
        <w:t>”</w:t>
      </w:r>
      <w:r>
        <w:rPr>
          <w:rFonts w:hint="eastAsia" w:eastAsia="宋体"/>
          <w:bCs/>
          <w:iCs/>
          <w:sz w:val="22"/>
          <w:szCs w:val="22"/>
          <w:lang w:eastAsia="zh-CN"/>
        </w:rPr>
        <w:t xml:space="preserve"> scheme versus the SNR under different moving speeds.  The </w:t>
      </w:r>
      <w:r>
        <w:rPr>
          <w:rFonts w:eastAsia="宋体"/>
          <w:bCs/>
          <w:iCs/>
          <w:sz w:val="22"/>
          <w:szCs w:val="22"/>
          <w:lang w:eastAsia="zh-CN"/>
        </w:rPr>
        <w:t>“</w:t>
      </w:r>
      <w:r>
        <w:rPr>
          <w:rFonts w:hint="eastAsia" w:eastAsia="宋体"/>
          <w:bCs/>
          <w:iCs/>
          <w:sz w:val="22"/>
          <w:szCs w:val="22"/>
          <w:lang w:eastAsia="zh-CN"/>
        </w:rPr>
        <w:t>Doppler-adaptive</w:t>
      </w:r>
      <w:r>
        <w:rPr>
          <w:rFonts w:eastAsia="宋体"/>
          <w:bCs/>
          <w:iCs/>
          <w:sz w:val="22"/>
          <w:szCs w:val="22"/>
          <w:lang w:eastAsia="zh-CN"/>
        </w:rPr>
        <w:t>”</w:t>
      </w:r>
      <w:r>
        <w:rPr>
          <w:rFonts w:hint="eastAsia" w:eastAsia="宋体"/>
          <w:bCs/>
          <w:iCs/>
          <w:sz w:val="22"/>
          <w:szCs w:val="22"/>
          <w:lang w:eastAsia="zh-CN"/>
        </w:rPr>
        <w:t xml:space="preserve"> scheme can achieve comparable performance across different speeds, demonstrating its adaptability to varying mobility conditions.</w:t>
      </w:r>
      <w:bookmarkStart w:id="5" w:name="_GoBack"/>
      <w:bookmarkEnd w:id="5"/>
    </w:p>
    <w:p w14:paraId="0E8DB925">
      <w:pPr>
        <w:pStyle w:val="16"/>
        <w:jc w:val="center"/>
      </w:pPr>
      <w:r>
        <w:drawing>
          <wp:inline distT="0" distB="0" distL="114300" distR="114300">
            <wp:extent cx="3668395" cy="2746375"/>
            <wp:effectExtent l="0" t="0" r="4445" b="1206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3668395" cy="2746375"/>
                    </a:xfrm>
                    <a:prstGeom prst="rect">
                      <a:avLst/>
                    </a:prstGeom>
                  </pic:spPr>
                </pic:pic>
              </a:graphicData>
            </a:graphic>
          </wp:inline>
        </w:drawing>
      </w:r>
    </w:p>
    <w:p w14:paraId="3AE82A6A">
      <w:pPr>
        <w:pStyle w:val="16"/>
        <w:jc w:val="center"/>
        <w:rPr>
          <w:lang w:eastAsia="zh-CN"/>
        </w:rPr>
      </w:pPr>
      <w:r>
        <w:rPr>
          <w:rFonts w:hint="eastAsia"/>
          <w:lang w:eastAsia="zh-CN"/>
        </w:rPr>
        <w:t>Fig.6  NMSE vs. SNR under moving speed of 0.2 m/s (indoor)</w:t>
      </w:r>
    </w:p>
    <w:p w14:paraId="42A213AB">
      <w:pPr>
        <w:pStyle w:val="16"/>
        <w:rPr>
          <w:lang w:eastAsia="zh-CN"/>
        </w:rPr>
      </w:pPr>
    </w:p>
    <w:p w14:paraId="0E34428C">
      <w:pPr>
        <w:pStyle w:val="16"/>
        <w:jc w:val="center"/>
      </w:pPr>
      <w:r>
        <w:drawing>
          <wp:inline distT="0" distB="0" distL="114300" distR="114300">
            <wp:extent cx="3656965" cy="2737485"/>
            <wp:effectExtent l="0" t="0" r="635" b="5715"/>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3656965" cy="2737485"/>
                    </a:xfrm>
                    <a:prstGeom prst="rect">
                      <a:avLst/>
                    </a:prstGeom>
                  </pic:spPr>
                </pic:pic>
              </a:graphicData>
            </a:graphic>
          </wp:inline>
        </w:drawing>
      </w:r>
    </w:p>
    <w:p w14:paraId="7F0FB563">
      <w:pPr>
        <w:pStyle w:val="16"/>
        <w:jc w:val="center"/>
        <w:rPr>
          <w:lang w:eastAsia="zh-CN"/>
        </w:rPr>
      </w:pPr>
      <w:r>
        <w:rPr>
          <w:rFonts w:hint="eastAsia"/>
          <w:lang w:eastAsia="zh-CN"/>
        </w:rPr>
        <w:t>Fig.7  NMSE vs. SNR under different moving speeds (Umi)</w:t>
      </w:r>
    </w:p>
    <w:p w14:paraId="64DD43EA">
      <w:pPr>
        <w:pStyle w:val="16"/>
        <w:rPr>
          <w:rFonts w:eastAsia="宋体"/>
          <w:b/>
          <w:i/>
          <w:sz w:val="22"/>
          <w:szCs w:val="22"/>
          <w:lang w:eastAsia="zh-CN"/>
        </w:rPr>
      </w:pPr>
    </w:p>
    <w:p w14:paraId="7C4FBD5E">
      <w:pPr>
        <w:pStyle w:val="16"/>
        <w:rPr>
          <w:rFonts w:eastAsia="宋体"/>
          <w:b/>
          <w:i/>
          <w:sz w:val="22"/>
          <w:szCs w:val="22"/>
          <w:lang w:eastAsia="zh-CN"/>
        </w:rPr>
      </w:pPr>
      <w:r>
        <w:rPr>
          <w:rFonts w:hint="eastAsia" w:eastAsia="宋体"/>
          <w:b/>
          <w:i/>
          <w:sz w:val="22"/>
          <w:szCs w:val="22"/>
          <w:lang w:eastAsia="zh-CN"/>
        </w:rPr>
        <w:t>Observation 1: In mobility scenarios, Doppler spread induces rapid channel variations, reducing compression efficiency and feedback accuracy. Mobility-adaptive CSI compression models should be developed to enhance link adaptation robustness and improve CSI feedback performance in dynamic environments.</w:t>
      </w:r>
    </w:p>
    <w:p w14:paraId="19CC4E79">
      <w:pPr>
        <w:pStyle w:val="16"/>
        <w:rPr>
          <w:rFonts w:eastAsia="宋体"/>
          <w:b/>
          <w:i/>
          <w:sz w:val="22"/>
          <w:szCs w:val="22"/>
          <w:lang w:eastAsia="zh-CN"/>
        </w:rPr>
      </w:pPr>
      <w:r>
        <w:rPr>
          <w:rFonts w:hint="eastAsia" w:eastAsia="宋体"/>
          <w:b/>
          <w:i/>
          <w:sz w:val="22"/>
          <w:szCs w:val="22"/>
          <w:lang w:eastAsia="zh-CN"/>
        </w:rPr>
        <w:t>Proposal 3: Introduce standardized mobility-adaptive CSI compression models to counter Doppler-induced channel variations, thereby sustaining compression efficiency and feedback accuracy for robust link adaptation in high-mobility scenarios.</w:t>
      </w:r>
    </w:p>
    <w:p w14:paraId="5643F760">
      <w:pPr>
        <w:pStyle w:val="16"/>
        <w:rPr>
          <w:rFonts w:eastAsia="宋体"/>
          <w:b/>
          <w:i/>
          <w:sz w:val="22"/>
          <w:szCs w:val="22"/>
          <w:lang w:eastAsia="zh-CN"/>
        </w:rPr>
      </w:pPr>
    </w:p>
    <w:p w14:paraId="7A6813C5">
      <w:pPr>
        <w:pStyle w:val="2"/>
        <w:rPr>
          <w:lang w:eastAsia="zh-CN"/>
        </w:rPr>
      </w:pPr>
      <w:r>
        <w:rPr>
          <w:lang w:eastAsia="zh-CN"/>
        </w:rPr>
        <w:t xml:space="preserve">Conclusion </w:t>
      </w:r>
    </w:p>
    <w:p w14:paraId="154A9558">
      <w:pPr>
        <w:rPr>
          <w:lang w:eastAsia="zh-CN"/>
        </w:rPr>
      </w:pPr>
      <w:r>
        <w:rPr>
          <w:lang w:eastAsia="zh-CN"/>
        </w:rPr>
        <w:t>In this contribution, we provide our opinions on standard impacts of CSI compression</w:t>
      </w:r>
      <w:r>
        <w:rPr>
          <w:rFonts w:hint="eastAsia"/>
          <w:lang w:eastAsia="zh-CN"/>
        </w:rPr>
        <w:t xml:space="preserve"> enhancement</w:t>
      </w:r>
      <w:r>
        <w:rPr>
          <w:lang w:eastAsia="zh-CN"/>
        </w:rPr>
        <w:t>.</w:t>
      </w:r>
    </w:p>
    <w:p w14:paraId="773CA171">
      <w:pPr>
        <w:pStyle w:val="16"/>
        <w:rPr>
          <w:rFonts w:eastAsia="宋体"/>
          <w:b/>
          <w:i/>
          <w:sz w:val="22"/>
          <w:szCs w:val="22"/>
          <w:lang w:eastAsia="zh-CN"/>
        </w:rPr>
      </w:pPr>
      <w:r>
        <w:rPr>
          <w:rFonts w:hint="eastAsia" w:eastAsia="宋体"/>
          <w:b/>
          <w:i/>
          <w:sz w:val="22"/>
          <w:szCs w:val="22"/>
          <w:lang w:eastAsia="zh-CN"/>
        </w:rPr>
        <w:t>Proposal 1: JSCC/JSCCM-based CSI compression schemes should be clearly specified and given priority when designing standardized model architectures. During transceiver model alignment, both the UE and the NW should explicitly exchange information regarding the specific CSI compression method employed.</w:t>
      </w:r>
    </w:p>
    <w:p w14:paraId="32A22102">
      <w:pPr>
        <w:pStyle w:val="16"/>
        <w:rPr>
          <w:rFonts w:eastAsia="宋体"/>
          <w:b/>
          <w:i/>
          <w:sz w:val="22"/>
          <w:szCs w:val="22"/>
          <w:lang w:eastAsia="zh-CN"/>
        </w:rPr>
      </w:pPr>
    </w:p>
    <w:p w14:paraId="192F147E">
      <w:pPr>
        <w:pStyle w:val="16"/>
        <w:rPr>
          <w:rFonts w:eastAsia="宋体"/>
          <w:b/>
          <w:i/>
          <w:sz w:val="22"/>
          <w:szCs w:val="22"/>
          <w:lang w:eastAsia="zh-CN"/>
        </w:rPr>
      </w:pPr>
      <w:r>
        <w:rPr>
          <w:rFonts w:hint="eastAsia" w:eastAsia="宋体"/>
          <w:b/>
          <w:i/>
          <w:sz w:val="22"/>
          <w:szCs w:val="22"/>
          <w:lang w:eastAsia="zh-CN"/>
        </w:rPr>
        <w:t>Proposal 2: For AI/ML-based CSI compression and feedback using two-sided model, further study the following potential specification impacts related to vector quantization of CSI compression and feedback:</w:t>
      </w:r>
    </w:p>
    <w:p w14:paraId="018CD816">
      <w:pPr>
        <w:pStyle w:val="16"/>
        <w:numPr>
          <w:ilvl w:val="0"/>
          <w:numId w:val="24"/>
        </w:numPr>
        <w:rPr>
          <w:rFonts w:eastAsia="宋体"/>
          <w:b/>
          <w:i/>
          <w:sz w:val="22"/>
          <w:szCs w:val="22"/>
          <w:lang w:eastAsia="zh-CN"/>
        </w:rPr>
      </w:pPr>
      <w:r>
        <w:rPr>
          <w:rFonts w:eastAsia="宋体"/>
          <w:b/>
          <w:i/>
          <w:sz w:val="22"/>
          <w:szCs w:val="22"/>
          <w:lang w:eastAsia="zh-CN"/>
        </w:rPr>
        <w:t>Study the performance impact of different types of non-static vector codebooks (i.e., semi-static and dynamic) on CSI feedback performance. The study should especially evaluate the gains in model accuracy and robustness under diverse and time-varying uplink channel conditions (e.g., Gaussian, Rayleigh, Rician, and real-world channels).</w:t>
      </w:r>
    </w:p>
    <w:p w14:paraId="1F87B25A">
      <w:pPr>
        <w:pStyle w:val="16"/>
        <w:numPr>
          <w:ilvl w:val="0"/>
          <w:numId w:val="24"/>
        </w:numPr>
        <w:rPr>
          <w:rFonts w:eastAsia="宋体"/>
          <w:b/>
          <w:i/>
          <w:sz w:val="22"/>
          <w:szCs w:val="22"/>
          <w:lang w:eastAsia="zh-CN"/>
        </w:rPr>
      </w:pPr>
      <w:r>
        <w:rPr>
          <w:rFonts w:eastAsia="宋体"/>
          <w:b/>
          <w:i/>
          <w:sz w:val="22"/>
          <w:szCs w:val="22"/>
          <w:lang w:eastAsia="zh-CN"/>
        </w:rPr>
        <w:t>Study and define key mechanisms for codebook management, including the procedures for codebook generation/training, distribution/signaling, activation, and updates. The study should focus on evaluating the trade-offs between performance enhancement, signaling overhead, handover latency, and implementation complexity for different management schemes.</w:t>
      </w:r>
    </w:p>
    <w:p w14:paraId="34A7FBA8">
      <w:pPr>
        <w:pStyle w:val="16"/>
        <w:rPr>
          <w:rFonts w:eastAsia="宋体"/>
          <w:b/>
          <w:i/>
          <w:sz w:val="22"/>
          <w:szCs w:val="22"/>
          <w:lang w:eastAsia="zh-CN"/>
        </w:rPr>
      </w:pPr>
      <w:r>
        <w:rPr>
          <w:rFonts w:hint="eastAsia" w:eastAsia="宋体"/>
          <w:b/>
          <w:i/>
          <w:sz w:val="22"/>
          <w:szCs w:val="22"/>
          <w:lang w:eastAsia="zh-CN"/>
        </w:rPr>
        <w:t>Proposal 3: Introduce standardized mobility-adaptive CSI compression models to counter Doppler-induced channel variations, thereby sustaining compression efficiency and feedback accuracy for robust link adaptation in high-mobility scenarios.</w:t>
      </w:r>
    </w:p>
    <w:p w14:paraId="12BC86DD">
      <w:pPr>
        <w:rPr>
          <w:b/>
          <w:bCs/>
          <w:i/>
          <w:highlight w:val="yellow"/>
          <w:lang w:eastAsia="zh-CN"/>
        </w:rPr>
      </w:pPr>
    </w:p>
    <w:p w14:paraId="136BB0A7">
      <w:pPr>
        <w:rPr>
          <w:b/>
          <w:bCs/>
          <w:i/>
          <w:highlight w:val="yellow"/>
          <w:lang w:eastAsia="zh-CN"/>
        </w:rPr>
      </w:pPr>
    </w:p>
    <w:p w14:paraId="68FEC04A">
      <w:pPr>
        <w:pStyle w:val="2"/>
        <w:rPr>
          <w:lang w:eastAsia="zh-CN"/>
        </w:rPr>
      </w:pPr>
      <w:r>
        <w:rPr>
          <w:lang w:eastAsia="zh-CN"/>
        </w:rPr>
        <w:t>Reference</w:t>
      </w:r>
    </w:p>
    <w:bookmarkEnd w:id="1"/>
    <w:p w14:paraId="1ED13978">
      <w:pPr>
        <w:pStyle w:val="52"/>
        <w:numPr>
          <w:ilvl w:val="0"/>
          <w:numId w:val="25"/>
        </w:numPr>
        <w:ind w:firstLineChars="0"/>
      </w:pPr>
      <w:r>
        <w:rPr>
          <w:rFonts w:hint="eastAsia"/>
        </w:rPr>
        <w:t>RP-251870</w:t>
      </w:r>
      <w:r>
        <w:t xml:space="preserve">, </w:t>
      </w:r>
      <w:r>
        <w:rPr>
          <w:rFonts w:hint="eastAsia"/>
        </w:rPr>
        <w:t>New SID: Study on Artificial Intelligence (AI)/Machine Learning (ML) for NR air interface Phase 2</w:t>
      </w:r>
    </w:p>
    <w:p w14:paraId="50C71399">
      <w:pPr>
        <w:pStyle w:val="52"/>
        <w:numPr>
          <w:ilvl w:val="0"/>
          <w:numId w:val="25"/>
        </w:numPr>
        <w:ind w:firstLineChars="0"/>
      </w:pPr>
      <w:r>
        <w:rPr>
          <w:rFonts w:hint="eastAsia"/>
          <w:lang w:eastAsia="zh-CN"/>
        </w:rPr>
        <w:t xml:space="preserve">RP-251881, </w:t>
      </w:r>
      <w:r>
        <w:rPr>
          <w:rFonts w:hint="eastAsia"/>
        </w:rPr>
        <w:t>New SID: Study on 6G Radio</w:t>
      </w:r>
    </w:p>
    <w:p w14:paraId="6B9BC255">
      <w:pPr>
        <w:pStyle w:val="52"/>
        <w:numPr>
          <w:ilvl w:val="0"/>
          <w:numId w:val="25"/>
        </w:numPr>
        <w:ind w:firstLineChars="0"/>
      </w:pPr>
      <w:r>
        <w:t>Chair notes RAN1#</w:t>
      </w:r>
      <w:r>
        <w:rPr>
          <w:rFonts w:hint="eastAsia"/>
          <w:lang w:eastAsia="zh-CN"/>
        </w:rPr>
        <w:t xml:space="preserve">120 </w:t>
      </w:r>
      <w:r>
        <w:t>eom</w:t>
      </w:r>
    </w:p>
    <w:p w14:paraId="04FA08BF">
      <w:pPr>
        <w:pStyle w:val="52"/>
        <w:numPr>
          <w:ilvl w:val="0"/>
          <w:numId w:val="25"/>
        </w:numPr>
        <w:ind w:firstLineChars="0"/>
      </w:pPr>
      <w:bookmarkStart w:id="2" w:name="_Ref149745294"/>
      <w:r>
        <w:t>3GPP TR 38.843 V18.0.0</w:t>
      </w:r>
      <w:bookmarkEnd w:id="2"/>
    </w:p>
    <w:p w14:paraId="44B1DCF5">
      <w:pPr>
        <w:pStyle w:val="52"/>
        <w:numPr>
          <w:ilvl w:val="0"/>
          <w:numId w:val="25"/>
        </w:numPr>
        <w:ind w:firstLineChars="0"/>
      </w:pPr>
      <w:r>
        <w:t>Chair notes RAN1#</w:t>
      </w:r>
      <w:r>
        <w:rPr>
          <w:rFonts w:hint="eastAsia"/>
          <w:lang w:eastAsia="zh-CN"/>
        </w:rPr>
        <w:t xml:space="preserve">121 </w:t>
      </w:r>
      <w:r>
        <w:t>eom</w:t>
      </w:r>
    </w:p>
    <w:p w14:paraId="0D89D8DB">
      <w:pPr>
        <w:pStyle w:val="52"/>
        <w:numPr>
          <w:ilvl w:val="0"/>
          <w:numId w:val="25"/>
        </w:numPr>
        <w:ind w:firstLineChars="0"/>
      </w:pPr>
      <w:bookmarkStart w:id="3" w:name="_Ref206175689"/>
      <w:r>
        <w:rPr>
          <w:rFonts w:hint="eastAsia"/>
        </w:rPr>
        <w:t>Xu J, Ai B, Wang N, et al. Deep joint source-channel coding for CSI feedback: An end-to-end approach[J]. IEEE Journal on Selected Areas in Communications, 2022, 41(1): 260-273.</w:t>
      </w:r>
      <w:bookmarkEnd w:id="3"/>
    </w:p>
    <w:p w14:paraId="4EF51E8F">
      <w:pPr>
        <w:pStyle w:val="52"/>
        <w:numPr>
          <w:ilvl w:val="0"/>
          <w:numId w:val="25"/>
        </w:numPr>
        <w:ind w:firstLineChars="0"/>
      </w:pPr>
      <w:bookmarkStart w:id="4" w:name="_Ref206175680"/>
      <w:r>
        <w:t>Ren R, Mo J, Tao M. SemCSINet: A Semantic-Aware CSI Feedback Network in Massive MIMO Systems[J]. arXiv preprint arXiv:2505.08314, 2025.</w:t>
      </w:r>
      <w:bookmarkEnd w:id="4"/>
    </w:p>
    <w:p w14:paraId="604CBB5D">
      <w:pPr>
        <w:pStyle w:val="52"/>
        <w:numPr>
          <w:ilvl w:val="0"/>
          <w:numId w:val="25"/>
        </w:numPr>
        <w:ind w:firstLineChars="0"/>
      </w:pPr>
      <w:r>
        <w:rPr>
          <w:rFonts w:hint="eastAsia"/>
        </w:rPr>
        <w:t>Kurka D B, Gündüz D. DeepJSCC-f: Deep joint source-channel coding of images with feedback[J]. IEEE journal on selected areas in information theory, 2020, 1(1): 178-193.</w:t>
      </w:r>
    </w:p>
    <w:p w14:paraId="409368C4">
      <w:pPr>
        <w:pStyle w:val="52"/>
        <w:numPr>
          <w:ilvl w:val="0"/>
          <w:numId w:val="25"/>
        </w:numPr>
        <w:ind w:firstLineChars="0"/>
      </w:pPr>
      <w:r>
        <w:rPr>
          <w:rFonts w:hint="eastAsia"/>
        </w:rPr>
        <w:t>Mashhadi M B, Yang Q, Gündüz D. CNN-based analog CSI feedback in FDD MIMO-OFDM systems[C]//ICASSP 2020-2020 IEEE International Conference on Acoustics, Speech and Signal Processing (ICASSP). IEEE, 2020: 8579-8583.</w:t>
      </w:r>
    </w:p>
    <w:p w14:paraId="4E4BBD39"/>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20B0604020202020204"/>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0000500000000020000"/>
    <w:charset w:val="00"/>
    <w:family w:val="roman"/>
    <w:pitch w:val="default"/>
    <w:sig w:usb0="00000000" w:usb1="00000000" w:usb2="00000009" w:usb3="00000000" w:csb0="0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40ED1"/>
    <w:multiLevelType w:val="singleLevel"/>
    <w:tmpl w:val="83940ED1"/>
    <w:lvl w:ilvl="0" w:tentative="0">
      <w:start w:val="1"/>
      <w:numFmt w:val="bullet"/>
      <w:lvlText w:val=""/>
      <w:lvlJc w:val="left"/>
      <w:pPr>
        <w:ind w:left="420" w:hanging="420"/>
      </w:pPr>
      <w:rPr>
        <w:rFonts w:hint="default" w:ascii="Wingdings" w:hAnsi="Wingdings"/>
      </w:rPr>
    </w:lvl>
  </w:abstractNum>
  <w:abstractNum w:abstractNumId="1">
    <w:nsid w:val="D2D59F3A"/>
    <w:multiLevelType w:val="singleLevel"/>
    <w:tmpl w:val="D2D59F3A"/>
    <w:lvl w:ilvl="0" w:tentative="0">
      <w:start w:val="1"/>
      <w:numFmt w:val="bullet"/>
      <w:lvlText w:val="●"/>
      <w:lvlJc w:val="left"/>
      <w:pPr>
        <w:ind w:left="420" w:hanging="420"/>
      </w:pPr>
      <w:rPr>
        <w:rFonts w:hint="default" w:ascii="Arial" w:hAnsi="Arial" w:cs="Arial"/>
      </w:rPr>
    </w:lvl>
  </w:abstractNum>
  <w:abstractNum w:abstractNumId="2">
    <w:nsid w:val="D3943D35"/>
    <w:multiLevelType w:val="singleLevel"/>
    <w:tmpl w:val="D3943D35"/>
    <w:lvl w:ilvl="0" w:tentative="0">
      <w:start w:val="1"/>
      <w:numFmt w:val="bullet"/>
      <w:lvlText w:val="●"/>
      <w:lvlJc w:val="left"/>
      <w:pPr>
        <w:ind w:left="420" w:hanging="420"/>
      </w:pPr>
      <w:rPr>
        <w:rFonts w:hint="default" w:ascii="Arial" w:hAnsi="Arial" w:cs="Arial"/>
      </w:rPr>
    </w:lvl>
  </w:abstractNum>
  <w:abstractNum w:abstractNumId="3">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08E086C0"/>
    <w:multiLevelType w:val="singleLevel"/>
    <w:tmpl w:val="08E086C0"/>
    <w:lvl w:ilvl="0" w:tentative="0">
      <w:start w:val="1"/>
      <w:numFmt w:val="bullet"/>
      <w:lvlText w:val="●"/>
      <w:lvlJc w:val="left"/>
      <w:pPr>
        <w:ind w:left="420" w:hanging="420"/>
      </w:pPr>
      <w:rPr>
        <w:rFonts w:hint="default" w:ascii="Arial" w:hAnsi="Arial" w:cs="Arial"/>
      </w:rPr>
    </w:lvl>
  </w:abstractNum>
  <w:abstractNum w:abstractNumId="5">
    <w:nsid w:val="13FB37DF"/>
    <w:multiLevelType w:val="multilevel"/>
    <w:tmpl w:val="13FB37DF"/>
    <w:lvl w:ilvl="0" w:tentative="0">
      <w:start w:val="5"/>
      <w:numFmt w:val="bullet"/>
      <w:lvlText w:val=""/>
      <w:lvlJc w:val="left"/>
      <w:pPr>
        <w:ind w:left="800" w:hanging="440"/>
      </w:pPr>
      <w:rPr>
        <w:rFonts w:hint="default" w:ascii="Symbol" w:hAnsi="Symbol" w:eastAsia="宋体" w:cs="Times New Roman"/>
      </w:rPr>
    </w:lvl>
    <w:lvl w:ilvl="1" w:tentative="0">
      <w:start w:val="5"/>
      <w:numFmt w:val="bullet"/>
      <w:lvlText w:val=""/>
      <w:lvlJc w:val="left"/>
      <w:pPr>
        <w:ind w:left="1520" w:hanging="440"/>
      </w:pPr>
      <w:rPr>
        <w:rFonts w:hint="default" w:ascii="Symbol" w:hAnsi="Symbol"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994A3E8"/>
    <w:multiLevelType w:val="singleLevel"/>
    <w:tmpl w:val="1994A3E8"/>
    <w:lvl w:ilvl="0" w:tentative="0">
      <w:start w:val="1"/>
      <w:numFmt w:val="bullet"/>
      <w:lvlText w:val=""/>
      <w:lvlJc w:val="left"/>
      <w:pPr>
        <w:tabs>
          <w:tab w:val="left" w:pos="420"/>
        </w:tabs>
        <w:ind w:left="840" w:hanging="420"/>
      </w:pPr>
      <w:rPr>
        <w:rFonts w:hint="default" w:ascii="Wingdings" w:hAnsi="Wingdings"/>
      </w:rPr>
    </w:lvl>
  </w:abstractNum>
  <w:abstractNum w:abstractNumId="7">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9">
    <w:nsid w:val="42F338AB"/>
    <w:multiLevelType w:val="multilevel"/>
    <w:tmpl w:val="42F338AB"/>
    <w:lvl w:ilvl="0" w:tentative="0">
      <w:start w:val="1"/>
      <w:numFmt w:val="bullet"/>
      <w:pStyle w:val="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5E05BD5"/>
    <w:multiLevelType w:val="multilevel"/>
    <w:tmpl w:val="45E05BD5"/>
    <w:lvl w:ilvl="0" w:tentative="0">
      <w:start w:val="1"/>
      <w:numFmt w:val="decimal"/>
      <w:pStyle w:val="8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00A476D"/>
    <w:multiLevelType w:val="multilevel"/>
    <w:tmpl w:val="500A476D"/>
    <w:lvl w:ilvl="0" w:tentative="0">
      <w:start w:val="5"/>
      <w:numFmt w:val="bullet"/>
      <w:lvlText w:val=""/>
      <w:lvlJc w:val="left"/>
      <w:pPr>
        <w:ind w:left="800" w:hanging="44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2BF1D56"/>
    <w:multiLevelType w:val="multilevel"/>
    <w:tmpl w:val="52BF1D56"/>
    <w:lvl w:ilvl="0" w:tentative="0">
      <w:start w:val="0"/>
      <w:numFmt w:val="bullet"/>
      <w:lvlText w:val="-"/>
      <w:lvlJc w:val="left"/>
      <w:pPr>
        <w:ind w:left="720" w:hanging="360"/>
      </w:pPr>
      <w:rPr>
        <w:rFonts w:hint="default" w:ascii="Times New Roman" w:hAnsi="Times New Roman" w:eastAsia="MS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38D21C4"/>
    <w:multiLevelType w:val="multilevel"/>
    <w:tmpl w:val="538D21C4"/>
    <w:lvl w:ilvl="0" w:tentative="0">
      <w:start w:val="1"/>
      <w:numFmt w:val="decimal"/>
      <w:pStyle w:val="2"/>
      <w:lvlText w:val="%1"/>
      <w:lvlJc w:val="left"/>
      <w:pPr>
        <w:ind w:left="432" w:hanging="432"/>
      </w:pPr>
      <w:rPr>
        <w:rFonts w:hint="eastAsia"/>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4">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5">
    <w:nsid w:val="626918EF"/>
    <w:multiLevelType w:val="multilevel"/>
    <w:tmpl w:val="626918EF"/>
    <w:lvl w:ilvl="0" w:tentative="0">
      <w:start w:val="1"/>
      <w:numFmt w:val="decimal"/>
      <w:pStyle w:val="129"/>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8B663FC"/>
    <w:multiLevelType w:val="multilevel"/>
    <w:tmpl w:val="68B663FC"/>
    <w:lvl w:ilvl="0" w:tentative="0">
      <w:start w:val="1"/>
      <w:numFmt w:val="bullet"/>
      <w:pStyle w:val="115"/>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7">
    <w:nsid w:val="6E760327"/>
    <w:multiLevelType w:val="multilevel"/>
    <w:tmpl w:val="6E760327"/>
    <w:lvl w:ilvl="0" w:tentative="0">
      <w:start w:val="1"/>
      <w:numFmt w:val="decimal"/>
      <w:pStyle w:val="107"/>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9">
    <w:nsid w:val="74871FD9"/>
    <w:multiLevelType w:val="multilevel"/>
    <w:tmpl w:val="74871FD9"/>
    <w:lvl w:ilvl="0" w:tentative="0">
      <w:start w:val="1"/>
      <w:numFmt w:val="bullet"/>
      <w:pStyle w:val="125"/>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20">
    <w:nsid w:val="74CC7506"/>
    <w:multiLevelType w:val="multilevel"/>
    <w:tmpl w:val="74CC7506"/>
    <w:lvl w:ilvl="0" w:tentative="0">
      <w:start w:val="1"/>
      <w:numFmt w:val="decimal"/>
      <w:pStyle w:val="59"/>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99F87F0"/>
    <w:multiLevelType w:val="singleLevel"/>
    <w:tmpl w:val="799F87F0"/>
    <w:lvl w:ilvl="0" w:tentative="0">
      <w:start w:val="1"/>
      <w:numFmt w:val="bullet"/>
      <w:lvlText w:val=""/>
      <w:lvlJc w:val="left"/>
      <w:pPr>
        <w:tabs>
          <w:tab w:val="left" w:pos="420"/>
        </w:tabs>
        <w:ind w:left="840" w:hanging="420"/>
      </w:pPr>
      <w:rPr>
        <w:rFonts w:hint="default" w:ascii="Wingdings" w:hAnsi="Wingdings"/>
      </w:rPr>
    </w:lvl>
  </w:abstractNum>
  <w:abstractNum w:abstractNumId="23">
    <w:nsid w:val="7B6A9995"/>
    <w:multiLevelType w:val="singleLevel"/>
    <w:tmpl w:val="7B6A9995"/>
    <w:lvl w:ilvl="0" w:tentative="0">
      <w:start w:val="1"/>
      <w:numFmt w:val="bullet"/>
      <w:lvlText w:val=""/>
      <w:lvlJc w:val="left"/>
      <w:pPr>
        <w:ind w:left="420" w:hanging="420"/>
      </w:pPr>
      <w:rPr>
        <w:rFonts w:hint="default" w:ascii="Wingdings" w:hAnsi="Wingdings"/>
      </w:rPr>
    </w:lvl>
  </w:abstractNum>
  <w:abstractNum w:abstractNumId="24">
    <w:nsid w:val="7BC330F5"/>
    <w:multiLevelType w:val="multilevel"/>
    <w:tmpl w:val="7BC330F5"/>
    <w:lvl w:ilvl="0" w:tentative="0">
      <w:start w:val="1"/>
      <w:numFmt w:val="bullet"/>
      <w:pStyle w:val="4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3"/>
  </w:num>
  <w:num w:numId="2">
    <w:abstractNumId w:val="18"/>
  </w:num>
  <w:num w:numId="3">
    <w:abstractNumId w:val="8"/>
  </w:num>
  <w:num w:numId="4">
    <w:abstractNumId w:val="24"/>
  </w:num>
  <w:num w:numId="5">
    <w:abstractNumId w:val="20"/>
  </w:num>
  <w:num w:numId="6">
    <w:abstractNumId w:val="10"/>
  </w:num>
  <w:num w:numId="7">
    <w:abstractNumId w:val="21"/>
  </w:num>
  <w:num w:numId="8">
    <w:abstractNumId w:val="17"/>
  </w:num>
  <w:num w:numId="9">
    <w:abstractNumId w:val="9"/>
  </w:num>
  <w:num w:numId="10">
    <w:abstractNumId w:val="16"/>
  </w:num>
  <w:num w:numId="11">
    <w:abstractNumId w:val="19"/>
  </w:num>
  <w:num w:numId="12">
    <w:abstractNumId w:val="15"/>
  </w:num>
  <w:num w:numId="13">
    <w:abstractNumId w:val="12"/>
  </w:num>
  <w:num w:numId="14">
    <w:abstractNumId w:val="14"/>
  </w:num>
  <w:num w:numId="15">
    <w:abstractNumId w:val="3"/>
  </w:num>
  <w:num w:numId="16">
    <w:abstractNumId w:val="23"/>
  </w:num>
  <w:num w:numId="17">
    <w:abstractNumId w:val="0"/>
  </w:num>
  <w:num w:numId="18">
    <w:abstractNumId w:val="22"/>
  </w:num>
  <w:num w:numId="19">
    <w:abstractNumId w:val="6"/>
  </w:num>
  <w:num w:numId="20">
    <w:abstractNumId w:val="11"/>
  </w:num>
  <w:num w:numId="21">
    <w:abstractNumId w:val="5"/>
  </w:num>
  <w:num w:numId="22">
    <w:abstractNumId w:val="2"/>
  </w:num>
  <w:num w:numId="23">
    <w:abstractNumId w:val="4"/>
  </w:num>
  <w:num w:numId="24">
    <w:abstractNumId w:val="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4D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377FD"/>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60E"/>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721"/>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44C"/>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2C5"/>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887"/>
    <w:rsid w:val="003B0B5B"/>
    <w:rsid w:val="003B0E79"/>
    <w:rsid w:val="003B1B96"/>
    <w:rsid w:val="003B1C92"/>
    <w:rsid w:val="003B1E51"/>
    <w:rsid w:val="003B224E"/>
    <w:rsid w:val="003B2494"/>
    <w:rsid w:val="003B2B9D"/>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719"/>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6CB7"/>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105"/>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99B"/>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0C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5DAF"/>
    <w:rsid w:val="007361DC"/>
    <w:rsid w:val="00736223"/>
    <w:rsid w:val="00736A1F"/>
    <w:rsid w:val="00736A27"/>
    <w:rsid w:val="00736B67"/>
    <w:rsid w:val="00736C63"/>
    <w:rsid w:val="00736CF3"/>
    <w:rsid w:val="00736DD8"/>
    <w:rsid w:val="00737307"/>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739"/>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DA"/>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1F7"/>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990"/>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1E"/>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176"/>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29FF"/>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968"/>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4CB"/>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79C"/>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7A8"/>
    <w:rsid w:val="00FF6BD1"/>
    <w:rsid w:val="00FF6CC0"/>
    <w:rsid w:val="00FF6CFE"/>
    <w:rsid w:val="00FF6FF7"/>
    <w:rsid w:val="00FF7512"/>
    <w:rsid w:val="00FF7563"/>
    <w:rsid w:val="00FF75CB"/>
    <w:rsid w:val="00FF7D6F"/>
    <w:rsid w:val="00FF7EA8"/>
    <w:rsid w:val="011428EA"/>
    <w:rsid w:val="01A175EB"/>
    <w:rsid w:val="024B5DDB"/>
    <w:rsid w:val="02663C42"/>
    <w:rsid w:val="043776EE"/>
    <w:rsid w:val="05DC6266"/>
    <w:rsid w:val="06063852"/>
    <w:rsid w:val="0627193B"/>
    <w:rsid w:val="082E4AA0"/>
    <w:rsid w:val="08ED4869"/>
    <w:rsid w:val="0A0E32FF"/>
    <w:rsid w:val="0A5E430A"/>
    <w:rsid w:val="0AAE6186"/>
    <w:rsid w:val="0CA74870"/>
    <w:rsid w:val="0CC003F3"/>
    <w:rsid w:val="0D1D0DA0"/>
    <w:rsid w:val="0DDA3736"/>
    <w:rsid w:val="0FFF32EC"/>
    <w:rsid w:val="111A3B04"/>
    <w:rsid w:val="120A74E2"/>
    <w:rsid w:val="14102F42"/>
    <w:rsid w:val="1AAB28BD"/>
    <w:rsid w:val="1C7D1E5D"/>
    <w:rsid w:val="1EC11F29"/>
    <w:rsid w:val="1FDF698A"/>
    <w:rsid w:val="218872DA"/>
    <w:rsid w:val="23FC5D5D"/>
    <w:rsid w:val="29B64C00"/>
    <w:rsid w:val="2D99461C"/>
    <w:rsid w:val="303F6BFA"/>
    <w:rsid w:val="3110626C"/>
    <w:rsid w:val="34DA1006"/>
    <w:rsid w:val="35260E8C"/>
    <w:rsid w:val="37424CE7"/>
    <w:rsid w:val="39123BB1"/>
    <w:rsid w:val="39423DBA"/>
    <w:rsid w:val="3B3135D0"/>
    <w:rsid w:val="3BE8202F"/>
    <w:rsid w:val="3D734E8A"/>
    <w:rsid w:val="3DAE6C5D"/>
    <w:rsid w:val="3DCC6348"/>
    <w:rsid w:val="410F77DE"/>
    <w:rsid w:val="415D5C35"/>
    <w:rsid w:val="41DF63CF"/>
    <w:rsid w:val="43657023"/>
    <w:rsid w:val="43D146B8"/>
    <w:rsid w:val="44392EA3"/>
    <w:rsid w:val="44EB17AA"/>
    <w:rsid w:val="45E42B0A"/>
    <w:rsid w:val="45E667F8"/>
    <w:rsid w:val="480B0429"/>
    <w:rsid w:val="48CE657F"/>
    <w:rsid w:val="49A4503C"/>
    <w:rsid w:val="4A8B55DB"/>
    <w:rsid w:val="4BC62629"/>
    <w:rsid w:val="4EBA315B"/>
    <w:rsid w:val="4FCE32D4"/>
    <w:rsid w:val="50333260"/>
    <w:rsid w:val="51A72068"/>
    <w:rsid w:val="53D0673A"/>
    <w:rsid w:val="551D59AF"/>
    <w:rsid w:val="566E4E5F"/>
    <w:rsid w:val="573F25FF"/>
    <w:rsid w:val="59E64905"/>
    <w:rsid w:val="59E7033A"/>
    <w:rsid w:val="5A3D5A4E"/>
    <w:rsid w:val="5A76542E"/>
    <w:rsid w:val="5AF01470"/>
    <w:rsid w:val="5DFD0DFF"/>
    <w:rsid w:val="60A014D9"/>
    <w:rsid w:val="60F0342F"/>
    <w:rsid w:val="62465E1A"/>
    <w:rsid w:val="624B4091"/>
    <w:rsid w:val="627316F9"/>
    <w:rsid w:val="636447A9"/>
    <w:rsid w:val="63D433BD"/>
    <w:rsid w:val="63F505CD"/>
    <w:rsid w:val="641B229F"/>
    <w:rsid w:val="64C3212D"/>
    <w:rsid w:val="66D25ECE"/>
    <w:rsid w:val="6740552D"/>
    <w:rsid w:val="686447F2"/>
    <w:rsid w:val="69C01C85"/>
    <w:rsid w:val="6A891E7B"/>
    <w:rsid w:val="6C5630FD"/>
    <w:rsid w:val="6E2621C8"/>
    <w:rsid w:val="6F001AA7"/>
    <w:rsid w:val="72E96A79"/>
    <w:rsid w:val="74471CA9"/>
    <w:rsid w:val="74BD66A9"/>
    <w:rsid w:val="753A2766"/>
    <w:rsid w:val="757511C6"/>
    <w:rsid w:val="75A307DA"/>
    <w:rsid w:val="76DF70E1"/>
    <w:rsid w:val="792C418B"/>
    <w:rsid w:val="7DC051CC"/>
    <w:rsid w:val="7F6F2A9A"/>
    <w:rsid w:val="7FEC1D3C"/>
    <w:rsid w:val="F9FD8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8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link w:val="51"/>
    <w:qFormat/>
    <w:uiPriority w:val="0"/>
    <w:pPr>
      <w:keepNext/>
      <w:numPr>
        <w:ilvl w:val="2"/>
        <w:numId w:val="1"/>
      </w:numPr>
      <w:spacing w:before="120"/>
      <w:outlineLvl w:val="2"/>
    </w:pPr>
    <w:rPr>
      <w:b/>
      <w:lang w:val="en-G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link w:val="106"/>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47"/>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99"/>
    <w:pPr>
      <w:ind w:left="360" w:hanging="360"/>
    </w:pPr>
  </w:style>
  <w:style w:type="paragraph" w:styleId="14">
    <w:name w:val="Document Map"/>
    <w:basedOn w:val="1"/>
    <w:link w:val="56"/>
    <w:qFormat/>
    <w:uiPriority w:val="0"/>
    <w:rPr>
      <w:rFonts w:ascii="宋体"/>
      <w:sz w:val="18"/>
      <w:szCs w:val="18"/>
    </w:rPr>
  </w:style>
  <w:style w:type="paragraph" w:styleId="15">
    <w:name w:val="annotation text"/>
    <w:basedOn w:val="1"/>
    <w:link w:val="53"/>
    <w:qFormat/>
    <w:uiPriority w:val="0"/>
    <w:rPr>
      <w:sz w:val="20"/>
      <w:szCs w:val="20"/>
    </w:rPr>
  </w:style>
  <w:style w:type="paragraph" w:styleId="16">
    <w:name w:val="Body Text"/>
    <w:basedOn w:val="1"/>
    <w:link w:val="95"/>
    <w:qFormat/>
    <w:uiPriority w:val="0"/>
    <w:rPr>
      <w:sz w:val="20"/>
      <w:szCs w:val="20"/>
    </w:rPr>
  </w:style>
  <w:style w:type="paragraph" w:styleId="17">
    <w:name w:val="Body Text Indent"/>
    <w:basedOn w:val="1"/>
    <w:link w:val="57"/>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autoRedefine/>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49"/>
    <w:qFormat/>
    <w:uiPriority w:val="0"/>
    <w:pPr>
      <w:tabs>
        <w:tab w:val="center" w:pos="4680"/>
        <w:tab w:val="right" w:pos="9360"/>
      </w:tabs>
    </w:pPr>
  </w:style>
  <w:style w:type="paragraph" w:styleId="22">
    <w:name w:val="header"/>
    <w:basedOn w:val="1"/>
    <w:link w:val="48"/>
    <w:qFormat/>
    <w:uiPriority w:val="0"/>
    <w:pPr>
      <w:tabs>
        <w:tab w:val="center" w:pos="4680"/>
        <w:tab w:val="right" w:pos="9360"/>
      </w:tabs>
    </w:pPr>
  </w:style>
  <w:style w:type="paragraph" w:styleId="23">
    <w:name w:val="toc 4"/>
    <w:basedOn w:val="19"/>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54"/>
    <w:qFormat/>
    <w:uiPriority w:val="0"/>
    <w:rPr>
      <w:b/>
      <w:bCs/>
    </w:rPr>
  </w:style>
  <w:style w:type="paragraph" w:styleId="28">
    <w:name w:val="Body Text First Indent 2"/>
    <w:basedOn w:val="17"/>
    <w:link w:val="58"/>
    <w:qFormat/>
    <w:uiPriority w:val="0"/>
    <w:pPr>
      <w:ind w:firstLine="420" w:firstLineChars="200"/>
    </w:pPr>
  </w:style>
  <w:style w:type="table" w:styleId="30">
    <w:name w:val="Table Grid"/>
    <w:basedOn w:val="29"/>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33">
    <w:name w:val="Strong"/>
    <w:basedOn w:val="32"/>
    <w:qFormat/>
    <w:uiPriority w:val="22"/>
    <w:rPr>
      <w:b/>
      <w:bCs/>
    </w:rPr>
  </w:style>
  <w:style w:type="character" w:styleId="34">
    <w:name w:val="FollowedHyperlink"/>
    <w:basedOn w:val="32"/>
    <w:qFormat/>
    <w:uiPriority w:val="0"/>
    <w:rPr>
      <w:color w:val="800080"/>
      <w:u w:val="single"/>
    </w:rPr>
  </w:style>
  <w:style w:type="character" w:styleId="35">
    <w:name w:val="Emphasis"/>
    <w:qFormat/>
    <w:uiPriority w:val="20"/>
    <w:rPr>
      <w:i/>
      <w:iCs/>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40">
    <w:name w:val="EX"/>
    <w:basedOn w:val="1"/>
    <w:qFormat/>
    <w:uiPriority w:val="0"/>
    <w:pPr>
      <w:keepLines/>
      <w:autoSpaceDE/>
      <w:autoSpaceDN/>
      <w:adjustRightInd/>
      <w:spacing w:after="180"/>
      <w:ind w:left="1702" w:hanging="1418"/>
      <w:jc w:val="left"/>
    </w:pPr>
    <w:rPr>
      <w:sz w:val="20"/>
      <w:szCs w:val="20"/>
    </w:rPr>
  </w:style>
  <w:style w:type="paragraph" w:customStyle="1" w:styleId="41">
    <w:name w:val="References"/>
    <w:basedOn w:val="1"/>
    <w:qFormat/>
    <w:uiPriority w:val="0"/>
    <w:pPr>
      <w:numPr>
        <w:ilvl w:val="0"/>
        <w:numId w:val="3"/>
      </w:numPr>
      <w:adjustRightInd/>
      <w:spacing w:after="60"/>
      <w:jc w:val="left"/>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4">
    <w:name w:val="EQ"/>
    <w:basedOn w:val="1"/>
    <w:next w:val="1"/>
    <w:qFormat/>
    <w:uiPriority w:val="99"/>
    <w:pPr>
      <w:keepLines/>
      <w:tabs>
        <w:tab w:val="center" w:pos="4536"/>
        <w:tab w:val="right" w:pos="9072"/>
      </w:tabs>
      <w:autoSpaceDE/>
      <w:autoSpaceDN/>
      <w:adjustRightInd/>
      <w:spacing w:after="180"/>
      <w:jc w:val="left"/>
    </w:pPr>
    <w:rPr>
      <w:rFonts w:eastAsia="Times New Roman"/>
      <w:sz w:val="20"/>
      <w:szCs w:val="20"/>
    </w:rPr>
  </w:style>
  <w:style w:type="paragraph" w:customStyle="1" w:styleId="4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7">
    <w:name w:val="题注 字符"/>
    <w:basedOn w:val="32"/>
    <w:link w:val="11"/>
    <w:qFormat/>
    <w:uiPriority w:val="0"/>
    <w:rPr>
      <w:b/>
      <w:bCs/>
    </w:rPr>
  </w:style>
  <w:style w:type="character" w:customStyle="1" w:styleId="48">
    <w:name w:val="页眉 字符"/>
    <w:basedOn w:val="32"/>
    <w:link w:val="22"/>
    <w:qFormat/>
    <w:uiPriority w:val="0"/>
    <w:rPr>
      <w:sz w:val="22"/>
      <w:szCs w:val="22"/>
    </w:rPr>
  </w:style>
  <w:style w:type="character" w:customStyle="1" w:styleId="49">
    <w:name w:val="页脚 字符"/>
    <w:basedOn w:val="32"/>
    <w:link w:val="21"/>
    <w:qFormat/>
    <w:uiPriority w:val="0"/>
    <w:rPr>
      <w:sz w:val="22"/>
      <w:szCs w:val="22"/>
    </w:rPr>
  </w:style>
  <w:style w:type="character" w:customStyle="1" w:styleId="50">
    <w:name w:val="word"/>
    <w:basedOn w:val="32"/>
    <w:qFormat/>
    <w:uiPriority w:val="0"/>
  </w:style>
  <w:style w:type="character" w:customStyle="1" w:styleId="51">
    <w:name w:val="标题 3 字符"/>
    <w:basedOn w:val="32"/>
    <w:link w:val="4"/>
    <w:qFormat/>
    <w:uiPriority w:val="0"/>
    <w:rPr>
      <w:b/>
      <w:sz w:val="22"/>
      <w:szCs w:val="22"/>
      <w:lang w:val="en-GB" w:eastAsia="en-US"/>
    </w:rPr>
  </w:style>
  <w:style w:type="paragraph" w:styleId="52">
    <w:name w:val="List Paragraph"/>
    <w:basedOn w:val="1"/>
    <w:link w:val="88"/>
    <w:qFormat/>
    <w:uiPriority w:val="34"/>
    <w:pPr>
      <w:ind w:firstLine="420" w:firstLineChars="200"/>
    </w:pPr>
  </w:style>
  <w:style w:type="character" w:customStyle="1" w:styleId="53">
    <w:name w:val="批注文字 字符"/>
    <w:basedOn w:val="32"/>
    <w:link w:val="15"/>
    <w:qFormat/>
    <w:uiPriority w:val="0"/>
    <w:rPr>
      <w:lang w:eastAsia="en-US"/>
    </w:rPr>
  </w:style>
  <w:style w:type="character" w:customStyle="1" w:styleId="54">
    <w:name w:val="批注主题 字符"/>
    <w:basedOn w:val="53"/>
    <w:link w:val="27"/>
    <w:qFormat/>
    <w:uiPriority w:val="0"/>
    <w:rPr>
      <w:b/>
      <w:bCs/>
      <w:lang w:eastAsia="en-US"/>
    </w:rPr>
  </w:style>
  <w:style w:type="paragraph" w:customStyle="1" w:styleId="55">
    <w:name w:val="tablecell"/>
    <w:basedOn w:val="1"/>
    <w:qFormat/>
    <w:uiPriority w:val="0"/>
    <w:pPr>
      <w:spacing w:before="40" w:after="40"/>
      <w:jc w:val="left"/>
    </w:pPr>
    <w:rPr>
      <w:rFonts w:hAnsi="Arial" w:cs="Arial"/>
      <w:sz w:val="20"/>
      <w:szCs w:val="20"/>
      <w:lang w:eastAsia="ja-JP"/>
    </w:rPr>
  </w:style>
  <w:style w:type="character" w:customStyle="1" w:styleId="56">
    <w:name w:val="文档结构图 字符"/>
    <w:basedOn w:val="32"/>
    <w:link w:val="14"/>
    <w:qFormat/>
    <w:uiPriority w:val="0"/>
    <w:rPr>
      <w:rFonts w:ascii="宋体"/>
      <w:sz w:val="18"/>
      <w:szCs w:val="18"/>
      <w:lang w:eastAsia="en-US"/>
    </w:rPr>
  </w:style>
  <w:style w:type="character" w:customStyle="1" w:styleId="57">
    <w:name w:val="正文文本缩进 字符"/>
    <w:basedOn w:val="32"/>
    <w:link w:val="17"/>
    <w:qFormat/>
    <w:uiPriority w:val="0"/>
    <w:rPr>
      <w:sz w:val="22"/>
      <w:szCs w:val="22"/>
      <w:lang w:eastAsia="en-US"/>
    </w:rPr>
  </w:style>
  <w:style w:type="character" w:customStyle="1" w:styleId="58">
    <w:name w:val="正文文本首行缩进 2 字符"/>
    <w:basedOn w:val="57"/>
    <w:link w:val="28"/>
    <w:qFormat/>
    <w:uiPriority w:val="0"/>
    <w:rPr>
      <w:sz w:val="22"/>
      <w:szCs w:val="22"/>
      <w:lang w:eastAsia="en-US"/>
    </w:rPr>
  </w:style>
  <w:style w:type="paragraph" w:customStyle="1" w:styleId="59">
    <w:name w:val="reference"/>
    <w:basedOn w:val="1"/>
    <w:qFormat/>
    <w:uiPriority w:val="0"/>
    <w:pPr>
      <w:widowControl w:val="0"/>
      <w:numPr>
        <w:ilvl w:val="0"/>
        <w:numId w:val="5"/>
      </w:numPr>
      <w:snapToGrid/>
      <w:spacing w:after="60"/>
      <w:jc w:val="left"/>
    </w:pPr>
    <w:rPr>
      <w:rFonts w:eastAsia="Times New Roman"/>
      <w:szCs w:val="20"/>
      <w:lang w:val="en-GB"/>
    </w:rPr>
  </w:style>
  <w:style w:type="paragraph" w:customStyle="1" w:styleId="60">
    <w:name w:val="Guidance"/>
    <w:basedOn w:val="1"/>
    <w:link w:val="61"/>
    <w:qFormat/>
    <w:uiPriority w:val="0"/>
    <w:pPr>
      <w:autoSpaceDE/>
      <w:autoSpaceDN/>
      <w:adjustRightInd/>
      <w:snapToGrid/>
      <w:spacing w:after="180"/>
      <w:jc w:val="left"/>
    </w:pPr>
    <w:rPr>
      <w:i/>
      <w:color w:val="0000FF"/>
      <w:sz w:val="20"/>
      <w:szCs w:val="20"/>
      <w:lang w:val="en-GB"/>
    </w:rPr>
  </w:style>
  <w:style w:type="character" w:customStyle="1" w:styleId="61">
    <w:name w:val="Guidance Char"/>
    <w:basedOn w:val="32"/>
    <w:link w:val="60"/>
    <w:qFormat/>
    <w:uiPriority w:val="0"/>
    <w:rPr>
      <w:i/>
      <w:color w:val="0000FF"/>
      <w:lang w:val="en-GB" w:eastAsia="en-US"/>
    </w:rPr>
  </w:style>
  <w:style w:type="paragraph" w:customStyle="1" w:styleId="62">
    <w:name w:val="TAC"/>
    <w:basedOn w:val="1"/>
    <w:link w:val="63"/>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character" w:customStyle="1" w:styleId="63">
    <w:name w:val="TAC Char"/>
    <w:basedOn w:val="32"/>
    <w:link w:val="62"/>
    <w:qFormat/>
    <w:uiPriority w:val="0"/>
    <w:rPr>
      <w:rFonts w:ascii="Arial" w:hAnsi="Arial" w:eastAsia="Times New Roman"/>
      <w:sz w:val="18"/>
      <w:lang w:val="en-GB" w:eastAsia="ja-JP"/>
    </w:rPr>
  </w:style>
  <w:style w:type="paragraph" w:customStyle="1" w:styleId="64">
    <w:name w:val="修订1"/>
    <w:hidden/>
    <w:semiHidden/>
    <w:qFormat/>
    <w:uiPriority w:val="99"/>
    <w:rPr>
      <w:rFonts w:ascii="Times New Roman" w:hAnsi="Times New Roman" w:cs="Times New Roman" w:eastAsiaTheme="minorEastAsia"/>
      <w:sz w:val="22"/>
      <w:szCs w:val="22"/>
      <w:lang w:val="en-US" w:eastAsia="en-US" w:bidi="ar-SA"/>
    </w:rPr>
  </w:style>
  <w:style w:type="paragraph" w:customStyle="1" w:styleId="65">
    <w:name w:val="TAH"/>
    <w:basedOn w:val="62"/>
    <w:link w:val="87"/>
    <w:qFormat/>
    <w:uiPriority w:val="0"/>
    <w:pPr>
      <w:overflowPunct/>
      <w:autoSpaceDE/>
      <w:autoSpaceDN/>
      <w:adjustRightInd/>
      <w:textAlignment w:val="auto"/>
    </w:pPr>
    <w:rPr>
      <w:rFonts w:eastAsia="Malgun Gothic"/>
      <w:b/>
      <w:color w:val="000000"/>
    </w:rPr>
  </w:style>
  <w:style w:type="paragraph" w:customStyle="1" w:styleId="66">
    <w:name w:val="B1"/>
    <w:basedOn w:val="13"/>
    <w:link w:val="68"/>
    <w:qFormat/>
    <w:uiPriority w:val="0"/>
    <w:pPr>
      <w:autoSpaceDE/>
      <w:autoSpaceDN/>
      <w:adjustRightInd/>
      <w:snapToGrid/>
      <w:spacing w:after="180"/>
      <w:ind w:left="568" w:hanging="284"/>
      <w:jc w:val="left"/>
    </w:pPr>
    <w:rPr>
      <w:sz w:val="20"/>
      <w:szCs w:val="20"/>
      <w:lang w:val="en-GB"/>
    </w:rPr>
  </w:style>
  <w:style w:type="paragraph" w:customStyle="1" w:styleId="67">
    <w:name w:val="B2"/>
    <w:basedOn w:val="18"/>
    <w:link w:val="114"/>
    <w:qFormat/>
    <w:uiPriority w:val="0"/>
    <w:pPr>
      <w:numPr>
        <w:numId w:val="0"/>
      </w:numPr>
      <w:spacing w:before="0" w:after="180"/>
      <w:ind w:left="851" w:hanging="284"/>
    </w:pPr>
    <w:rPr>
      <w:rFonts w:ascii="Times New Roman" w:hAnsi="Times New Roman" w:eastAsia="宋体"/>
      <w:sz w:val="20"/>
      <w:lang w:val="en-GB"/>
    </w:rPr>
  </w:style>
  <w:style w:type="character" w:customStyle="1" w:styleId="68">
    <w:name w:val="B1 (文字)"/>
    <w:link w:val="66"/>
    <w:qFormat/>
    <w:locked/>
    <w:uiPriority w:val="0"/>
    <w:rPr>
      <w:lang w:val="en-GB" w:eastAsia="en-US"/>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0">
    <w:name w:val="CR Cover Page"/>
    <w:qFormat/>
    <w:uiPriority w:val="0"/>
    <w:pPr>
      <w:spacing w:after="120"/>
    </w:pPr>
    <w:rPr>
      <w:rFonts w:ascii="Arial" w:hAnsi="Arial" w:eastAsia="Times New Roman" w:cs="Times New Roman"/>
      <w:lang w:val="en-GB" w:eastAsia="en-US" w:bidi="ar-SA"/>
    </w:rPr>
  </w:style>
  <w:style w:type="character" w:customStyle="1" w:styleId="71">
    <w:name w:val="huawei"/>
    <w:basedOn w:val="32"/>
    <w:qFormat/>
    <w:uiPriority w:val="0"/>
  </w:style>
  <w:style w:type="character" w:customStyle="1" w:styleId="72">
    <w:name w:val="apple-converted-space"/>
    <w:basedOn w:val="32"/>
    <w:qFormat/>
    <w:uiPriority w:val="0"/>
  </w:style>
  <w:style w:type="character" w:styleId="73">
    <w:name w:val="Placeholder Text"/>
    <w:basedOn w:val="32"/>
    <w:semiHidden/>
    <w:qFormat/>
    <w:uiPriority w:val="99"/>
    <w:rPr>
      <w:color w:val="808080"/>
    </w:rPr>
  </w:style>
  <w:style w:type="paragraph" w:customStyle="1" w:styleId="74">
    <w:name w:val="MTDisplayEquation"/>
    <w:basedOn w:val="1"/>
    <w:next w:val="1"/>
    <w:link w:val="75"/>
    <w:qFormat/>
    <w:uiPriority w:val="0"/>
    <w:pPr>
      <w:pBdr>
        <w:bottom w:val="single" w:color="auto" w:sz="12" w:space="1"/>
      </w:pBdr>
      <w:tabs>
        <w:tab w:val="center" w:pos="4660"/>
        <w:tab w:val="right" w:pos="9320"/>
      </w:tabs>
    </w:pPr>
    <w:rPr>
      <w:lang w:eastAsia="zh-CN"/>
    </w:rPr>
  </w:style>
  <w:style w:type="character" w:customStyle="1" w:styleId="75">
    <w:name w:val="MTDisplayEquation Char"/>
    <w:basedOn w:val="32"/>
    <w:link w:val="74"/>
    <w:qFormat/>
    <w:uiPriority w:val="0"/>
    <w:rPr>
      <w:sz w:val="22"/>
      <w:szCs w:val="22"/>
    </w:rPr>
  </w:style>
  <w:style w:type="character" w:customStyle="1" w:styleId="76">
    <w:name w:val="MTEquationSection"/>
    <w:basedOn w:val="32"/>
    <w:qFormat/>
    <w:uiPriority w:val="0"/>
    <w:rPr>
      <w:b/>
      <w:vanish/>
      <w:color w:val="FF0000"/>
      <w:lang w:eastAsia="zh-CN"/>
    </w:rPr>
  </w:style>
  <w:style w:type="table" w:customStyle="1" w:styleId="77">
    <w:name w:val="清单表 6 彩色1"/>
    <w:basedOn w:val="29"/>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78">
    <w:name w:val="样式 段前: 6 磅 底端: (单实线 自动设置  1.5 磅 行宽)"/>
    <w:basedOn w:val="1"/>
    <w:qFormat/>
    <w:uiPriority w:val="0"/>
    <w:pPr>
      <w:spacing w:before="120"/>
    </w:pPr>
    <w:rPr>
      <w:rFonts w:cs="宋体"/>
      <w:szCs w:val="20"/>
    </w:rPr>
  </w:style>
  <w:style w:type="paragraph" w:customStyle="1" w:styleId="79">
    <w:name w:val="样式 段前: 6 磅 底端: (单实线 自动设置  1.5 磅 行宽)1"/>
    <w:basedOn w:val="1"/>
    <w:qFormat/>
    <w:uiPriority w:val="0"/>
    <w:pPr>
      <w:spacing w:before="120"/>
    </w:pPr>
    <w:rPr>
      <w:rFonts w:cs="宋体"/>
      <w:szCs w:val="20"/>
    </w:rPr>
  </w:style>
  <w:style w:type="paragraph" w:customStyle="1" w:styleId="80">
    <w:name w:val="样式 段前: 6 磅 底端: (单实线 自动设置  1.5 磅 行宽)2"/>
    <w:basedOn w:val="1"/>
    <w:qFormat/>
    <w:uiPriority w:val="0"/>
    <w:pPr>
      <w:spacing w:before="120"/>
    </w:pPr>
    <w:rPr>
      <w:rFonts w:cs="宋体"/>
      <w:szCs w:val="20"/>
    </w:rPr>
  </w:style>
  <w:style w:type="character" w:customStyle="1" w:styleId="81">
    <w:name w:val="标题 1 字符"/>
    <w:basedOn w:val="32"/>
    <w:link w:val="2"/>
    <w:qFormat/>
    <w:uiPriority w:val="0"/>
    <w:rPr>
      <w:b/>
      <w:bCs/>
      <w:sz w:val="28"/>
      <w:szCs w:val="28"/>
      <w:lang w:eastAsia="en-US"/>
    </w:rPr>
  </w:style>
  <w:style w:type="paragraph" w:customStyle="1" w:styleId="82">
    <w:name w:val="???????¡ì??????????¡ì??????????¡§?????????¡ì???????¡ì?????????¡ì???o??????????¡§?????????¡ì???????¡ì???"/>
    <w:basedOn w:val="1"/>
    <w:qFormat/>
    <w:uiPriority w:val="0"/>
    <w:pPr>
      <w:overflowPunct w:val="0"/>
      <w:snapToGrid/>
      <w:spacing w:after="0"/>
      <w:jc w:val="left"/>
      <w:textAlignment w:val="baseline"/>
    </w:pPr>
    <w:rPr>
      <w:rFonts w:eastAsia="宋体"/>
      <w:sz w:val="24"/>
      <w:szCs w:val="20"/>
      <w:lang w:eastAsia="zh-CN"/>
    </w:rPr>
  </w:style>
  <w:style w:type="table" w:customStyle="1" w:styleId="83">
    <w:name w:val="网格型1"/>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4">
    <w:name w:val="TH"/>
    <w:basedOn w:val="1"/>
    <w:link w:val="86"/>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85">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character" w:customStyle="1" w:styleId="86">
    <w:name w:val="TH Char"/>
    <w:link w:val="84"/>
    <w:qFormat/>
    <w:uiPriority w:val="0"/>
    <w:rPr>
      <w:rFonts w:ascii="Arial" w:hAnsi="Arial" w:eastAsia="Times New Roman"/>
      <w:b/>
      <w:lang w:val="en-GB" w:eastAsia="en-US"/>
    </w:rPr>
  </w:style>
  <w:style w:type="character" w:customStyle="1" w:styleId="87">
    <w:name w:val="TAH Car"/>
    <w:link w:val="65"/>
    <w:qFormat/>
    <w:uiPriority w:val="0"/>
    <w:rPr>
      <w:rFonts w:ascii="Arial" w:hAnsi="Arial" w:eastAsia="Malgun Gothic"/>
      <w:b/>
      <w:color w:val="000000"/>
      <w:sz w:val="18"/>
      <w:lang w:val="en-GB" w:eastAsia="ja-JP"/>
    </w:rPr>
  </w:style>
  <w:style w:type="character" w:customStyle="1" w:styleId="88">
    <w:name w:val="列表段落 字符"/>
    <w:link w:val="52"/>
    <w:qFormat/>
    <w:locked/>
    <w:uiPriority w:val="34"/>
    <w:rPr>
      <w:sz w:val="22"/>
      <w:szCs w:val="22"/>
      <w:lang w:eastAsia="en-US"/>
    </w:rPr>
  </w:style>
  <w:style w:type="paragraph" w:customStyle="1" w:styleId="89">
    <w:name w:val="RAN1 bullet3"/>
    <w:basedOn w:val="1"/>
    <w:qFormat/>
    <w:uiPriority w:val="0"/>
    <w:pPr>
      <w:numPr>
        <w:ilvl w:val="2"/>
        <w:numId w:val="7"/>
      </w:numPr>
      <w:tabs>
        <w:tab w:val="left" w:pos="1440"/>
      </w:tabs>
      <w:autoSpaceDE/>
      <w:autoSpaceDN/>
      <w:adjustRightInd/>
      <w:snapToGrid/>
      <w:spacing w:after="0"/>
      <w:jc w:val="left"/>
    </w:pPr>
    <w:rPr>
      <w:rFonts w:ascii="Times" w:hAnsi="Times" w:eastAsia="Batang"/>
      <w:sz w:val="20"/>
      <w:szCs w:val="20"/>
    </w:rPr>
  </w:style>
  <w:style w:type="character" w:customStyle="1" w:styleId="90">
    <w:name w:val="B1 Char1"/>
    <w:qFormat/>
    <w:uiPriority w:val="0"/>
    <w:rPr>
      <w:lang w:val="en-GB" w:eastAsia="en-US"/>
    </w:rPr>
  </w:style>
  <w:style w:type="paragraph" w:customStyle="1" w:styleId="91">
    <w:name w:val="text"/>
    <w:basedOn w:val="1"/>
    <w:qFormat/>
    <w:uiPriority w:val="0"/>
    <w:pPr>
      <w:widowControl w:val="0"/>
      <w:autoSpaceDE/>
      <w:autoSpaceDN/>
      <w:adjustRightInd/>
      <w:snapToGrid/>
      <w:spacing w:after="240"/>
    </w:pPr>
    <w:rPr>
      <w:rFonts w:ascii="Calibri" w:hAnsi="Calibri" w:eastAsia="宋体"/>
      <w:kern w:val="2"/>
      <w:sz w:val="24"/>
      <w:szCs w:val="20"/>
      <w:lang w:eastAsia="zh-CN"/>
    </w:rPr>
  </w:style>
  <w:style w:type="paragraph" w:customStyle="1" w:styleId="92">
    <w:name w:val="bullet1"/>
    <w:basedOn w:val="91"/>
    <w:qFormat/>
    <w:uiPriority w:val="0"/>
    <w:pPr>
      <w:widowControl/>
      <w:spacing w:after="0"/>
      <w:ind w:left="720" w:hanging="360"/>
      <w:jc w:val="left"/>
    </w:pPr>
    <w:rPr>
      <w:szCs w:val="24"/>
      <w:lang w:val="en-GB"/>
    </w:rPr>
  </w:style>
  <w:style w:type="paragraph" w:customStyle="1" w:styleId="93">
    <w:name w:val="bullet2"/>
    <w:basedOn w:val="91"/>
    <w:qFormat/>
    <w:uiPriority w:val="0"/>
    <w:pPr>
      <w:widowControl/>
      <w:spacing w:after="0"/>
      <w:ind w:left="1440" w:hanging="360"/>
      <w:jc w:val="left"/>
    </w:pPr>
    <w:rPr>
      <w:rFonts w:ascii="Times" w:hAnsi="Times"/>
      <w:szCs w:val="24"/>
      <w:lang w:val="en-GB"/>
    </w:rPr>
  </w:style>
  <w:style w:type="paragraph" w:customStyle="1" w:styleId="94">
    <w:name w:val="LGTdoc_본문"/>
    <w:basedOn w:val="1"/>
    <w:link w:val="96"/>
    <w:qFormat/>
    <w:uiPriority w:val="0"/>
    <w:pPr>
      <w:widowControl w:val="0"/>
      <w:spacing w:afterLines="50" w:line="264" w:lineRule="auto"/>
    </w:pPr>
    <w:rPr>
      <w:rFonts w:eastAsia="Batang"/>
      <w:kern w:val="2"/>
      <w:szCs w:val="24"/>
      <w:lang w:val="en-GB" w:eastAsia="ko-KR"/>
    </w:rPr>
  </w:style>
  <w:style w:type="character" w:customStyle="1" w:styleId="95">
    <w:name w:val="正文文本 字符"/>
    <w:basedOn w:val="32"/>
    <w:link w:val="16"/>
    <w:qFormat/>
    <w:uiPriority w:val="0"/>
    <w:rPr>
      <w:lang w:eastAsia="en-US"/>
    </w:rPr>
  </w:style>
  <w:style w:type="character" w:customStyle="1" w:styleId="96">
    <w:name w:val="LGTdoc_본문 Char"/>
    <w:link w:val="94"/>
    <w:qFormat/>
    <w:uiPriority w:val="0"/>
    <w:rPr>
      <w:rFonts w:eastAsia="Batang"/>
      <w:kern w:val="2"/>
      <w:sz w:val="22"/>
      <w:szCs w:val="24"/>
      <w:lang w:val="en-GB" w:eastAsia="ko-KR"/>
    </w:rPr>
  </w:style>
  <w:style w:type="character" w:customStyle="1" w:styleId="97">
    <w:name w:val="列出段落 字符"/>
    <w:qFormat/>
    <w:uiPriority w:val="34"/>
  </w:style>
  <w:style w:type="paragraph" w:customStyle="1" w:styleId="98">
    <w:name w:val="main text"/>
    <w:basedOn w:val="1"/>
    <w:link w:val="99"/>
    <w:qFormat/>
    <w:uiPriority w:val="0"/>
    <w:pPr>
      <w:autoSpaceDE/>
      <w:autoSpaceDN/>
      <w:adjustRightInd/>
      <w:snapToGrid/>
      <w:spacing w:before="60" w:after="60" w:line="288" w:lineRule="auto"/>
      <w:ind w:firstLine="200" w:firstLineChars="200"/>
    </w:pPr>
    <w:rPr>
      <w:rFonts w:eastAsia="Malgun Gothic" w:cs="Batang"/>
      <w:sz w:val="20"/>
      <w:szCs w:val="20"/>
      <w:lang w:val="en-GB" w:eastAsia="ko-KR"/>
    </w:rPr>
  </w:style>
  <w:style w:type="character" w:customStyle="1" w:styleId="99">
    <w:name w:val="main text Char"/>
    <w:basedOn w:val="32"/>
    <w:link w:val="98"/>
    <w:qFormat/>
    <w:uiPriority w:val="0"/>
    <w:rPr>
      <w:rFonts w:eastAsia="Malgun Gothic" w:cs="Batang"/>
      <w:lang w:val="en-GB" w:eastAsia="ko-KR"/>
    </w:rPr>
  </w:style>
  <w:style w:type="paragraph" w:customStyle="1" w:styleId="100">
    <w:name w:val="스타일 스타일 스타일 스타일 양쪽 첫 줄:  2 글자 + 첫 줄:  2 글자 + 첫 줄:  2 글자 + 첫 줄:  2..."/>
    <w:basedOn w:val="1"/>
    <w:link w:val="101"/>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01">
    <w:name w:val="스타일 스타일 스타일 스타일 양쪽 첫 줄:  2 글자 + 첫 줄:  2 글자 + 첫 줄:  2 글자 + 첫 줄:  2... Char"/>
    <w:basedOn w:val="32"/>
    <w:link w:val="100"/>
    <w:qFormat/>
    <w:uiPriority w:val="0"/>
    <w:rPr>
      <w:rFonts w:eastAsia="Malgun Gothic" w:cs="Batang"/>
      <w:lang w:val="en-GB" w:eastAsia="en-US"/>
    </w:rPr>
  </w:style>
  <w:style w:type="paragraph" w:customStyle="1" w:styleId="102">
    <w:name w:val="0 Main text"/>
    <w:basedOn w:val="1"/>
    <w:link w:val="103"/>
    <w:qFormat/>
    <w:uiPriority w:val="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103">
    <w:name w:val="0 Main text Char"/>
    <w:basedOn w:val="32"/>
    <w:link w:val="102"/>
    <w:qFormat/>
    <w:uiPriority w:val="0"/>
    <w:rPr>
      <w:rFonts w:eastAsia="Times New Roman" w:cs="Batang"/>
      <w:lang w:val="en-GB" w:eastAsia="en-US"/>
    </w:rPr>
  </w:style>
  <w:style w:type="paragraph" w:customStyle="1" w:styleId="104">
    <w:name w:val="Style1"/>
    <w:basedOn w:val="1"/>
    <w:link w:val="105"/>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105">
    <w:name w:val="Style1 Char"/>
    <w:basedOn w:val="32"/>
    <w:link w:val="104"/>
    <w:qFormat/>
    <w:uiPriority w:val="0"/>
    <w:rPr>
      <w:rFonts w:eastAsia="Malgun Gothic" w:cs="Batang"/>
      <w:lang w:val="en-GB" w:eastAsia="en-US"/>
    </w:rPr>
  </w:style>
  <w:style w:type="character" w:customStyle="1" w:styleId="106">
    <w:name w:val="标题 9 字符"/>
    <w:link w:val="10"/>
    <w:qFormat/>
    <w:uiPriority w:val="0"/>
    <w:rPr>
      <w:rFonts w:ascii="Arial" w:hAnsi="Arial" w:cs="Arial"/>
      <w:sz w:val="22"/>
      <w:szCs w:val="22"/>
      <w:lang w:eastAsia="en-US"/>
    </w:rPr>
  </w:style>
  <w:style w:type="paragraph" w:customStyle="1" w:styleId="107">
    <w:name w:val="Style Heading 1NMP Heading 1H1h11h12h13h14h15h16app headin..."/>
    <w:basedOn w:val="2"/>
    <w:qFormat/>
    <w:uiPriority w:val="0"/>
    <w:pPr>
      <w:numPr>
        <w:numId w:val="8"/>
      </w:numPr>
      <w:tabs>
        <w:tab w:val="left" w:pos="432"/>
      </w:tabs>
      <w:autoSpaceDE/>
      <w:autoSpaceDN/>
      <w:adjustRightInd/>
      <w:snapToGrid/>
      <w:spacing w:before="240" w:after="60"/>
      <w:jc w:val="left"/>
    </w:pPr>
    <w:rPr>
      <w:rFonts w:ascii="Arial" w:hAnsi="Arial" w:eastAsia="Batang" w:cs="Arial"/>
      <w:kern w:val="32"/>
      <w:szCs w:val="32"/>
      <w:lang w:val="en-GB"/>
    </w:rPr>
  </w:style>
  <w:style w:type="character" w:customStyle="1" w:styleId="108">
    <w:name w:val="Proposal Char"/>
    <w:link w:val="109"/>
    <w:qFormat/>
    <w:uiPriority w:val="0"/>
    <w:rPr>
      <w:rFonts w:eastAsia="Times New Roman"/>
      <w:b/>
      <w:bCs/>
      <w:lang w:val="en-GB"/>
    </w:rPr>
  </w:style>
  <w:style w:type="paragraph" w:customStyle="1" w:styleId="109">
    <w:name w:val="Proposal"/>
    <w:basedOn w:val="1"/>
    <w:link w:val="108"/>
    <w:qFormat/>
    <w:uiPriority w:val="0"/>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110">
    <w:name w:val="B3"/>
    <w:basedOn w:val="1"/>
    <w:link w:val="111"/>
    <w:qFormat/>
    <w:uiPriority w:val="0"/>
    <w:pPr>
      <w:autoSpaceDE/>
      <w:autoSpaceDN/>
      <w:adjustRightInd/>
      <w:snapToGrid/>
      <w:spacing w:after="180"/>
      <w:ind w:left="1135" w:hanging="284"/>
      <w:jc w:val="left"/>
    </w:pPr>
    <w:rPr>
      <w:rFonts w:eastAsia="宋体"/>
      <w:sz w:val="20"/>
      <w:szCs w:val="20"/>
      <w:lang w:val="zh-CN"/>
    </w:rPr>
  </w:style>
  <w:style w:type="character" w:customStyle="1" w:styleId="111">
    <w:name w:val="B3 Char"/>
    <w:link w:val="110"/>
    <w:qFormat/>
    <w:uiPriority w:val="0"/>
    <w:rPr>
      <w:rFonts w:eastAsia="宋体"/>
      <w:lang w:val="zh-CN" w:eastAsia="en-US"/>
    </w:rPr>
  </w:style>
  <w:style w:type="paragraph" w:customStyle="1" w:styleId="112">
    <w:name w:val="Reference"/>
    <w:basedOn w:val="40"/>
    <w:qFormat/>
    <w:uiPriority w:val="0"/>
    <w:pPr>
      <w:numPr>
        <w:ilvl w:val="0"/>
        <w:numId w:val="9"/>
      </w:numPr>
      <w:overflowPunct w:val="0"/>
      <w:autoSpaceDE w:val="0"/>
      <w:autoSpaceDN w:val="0"/>
      <w:adjustRightInd w:val="0"/>
      <w:snapToGrid/>
      <w:textAlignment w:val="baseline"/>
    </w:pPr>
    <w:rPr>
      <w:rFonts w:eastAsia="宋体"/>
      <w:lang w:val="en-GB" w:eastAsia="en-GB"/>
    </w:rPr>
  </w:style>
  <w:style w:type="paragraph" w:customStyle="1" w:styleId="113">
    <w:name w:val="B4"/>
    <w:basedOn w:val="1"/>
    <w:qFormat/>
    <w:uiPriority w:val="0"/>
    <w:pPr>
      <w:autoSpaceDE/>
      <w:autoSpaceDN/>
      <w:adjustRightInd/>
      <w:snapToGrid/>
      <w:spacing w:after="180"/>
      <w:ind w:left="1418" w:hanging="284"/>
      <w:jc w:val="left"/>
    </w:pPr>
    <w:rPr>
      <w:rFonts w:eastAsia="宋体"/>
      <w:sz w:val="20"/>
      <w:szCs w:val="20"/>
      <w:lang w:val="en-GB"/>
    </w:rPr>
  </w:style>
  <w:style w:type="character" w:customStyle="1" w:styleId="114">
    <w:name w:val="B2 Char"/>
    <w:link w:val="67"/>
    <w:qFormat/>
    <w:uiPriority w:val="0"/>
    <w:rPr>
      <w:rFonts w:eastAsia="宋体"/>
      <w:lang w:val="en-GB" w:eastAsia="en-US"/>
    </w:rPr>
  </w:style>
  <w:style w:type="paragraph" w:customStyle="1" w:styleId="115">
    <w:name w:val="Überschrift 1.H1"/>
    <w:basedOn w:val="1"/>
    <w:next w:val="1"/>
    <w:qFormat/>
    <w:uiPriority w:val="0"/>
    <w:pPr>
      <w:keepNext/>
      <w:keepLines/>
      <w:numPr>
        <w:ilvl w:val="0"/>
        <w:numId w:val="10"/>
      </w:numPr>
      <w:pBdr>
        <w:top w:val="single" w:color="auto" w:sz="12" w:space="3"/>
      </w:pBdr>
      <w:overflowPunct w:val="0"/>
      <w:snapToGrid/>
      <w:spacing w:before="240" w:after="180"/>
      <w:jc w:val="left"/>
      <w:textAlignment w:val="baseline"/>
      <w:outlineLvl w:val="0"/>
    </w:pPr>
    <w:rPr>
      <w:rFonts w:ascii="Arial" w:hAnsi="Arial" w:eastAsia="宋体"/>
      <w:sz w:val="36"/>
      <w:szCs w:val="20"/>
      <w:lang w:val="en-GB" w:eastAsia="de-DE"/>
    </w:rPr>
  </w:style>
  <w:style w:type="character" w:customStyle="1" w:styleId="116">
    <w:name w:val="B1 Zchn"/>
    <w:qFormat/>
    <w:uiPriority w:val="0"/>
    <w:rPr>
      <w:lang w:eastAsia="en-US"/>
    </w:rPr>
  </w:style>
  <w:style w:type="paragraph" w:customStyle="1" w:styleId="117">
    <w:name w:val="x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paragraph" w:customStyle="1" w:styleId="118">
    <w:name w:val="xa0"/>
    <w:basedOn w:val="1"/>
    <w:qFormat/>
    <w:uiPriority w:val="0"/>
    <w:pPr>
      <w:autoSpaceDE/>
      <w:autoSpaceDN/>
      <w:adjustRightInd/>
      <w:snapToGrid/>
      <w:spacing w:before="100" w:beforeAutospacing="1" w:after="100" w:afterAutospacing="1"/>
      <w:jc w:val="left"/>
    </w:pPr>
    <w:rPr>
      <w:rFonts w:ascii="Calibri" w:hAnsi="Calibri" w:eastAsia="Calibri" w:cs="Calibri"/>
    </w:rPr>
  </w:style>
  <w:style w:type="paragraph" w:customStyle="1" w:styleId="119">
    <w:name w:val="bullet3"/>
    <w:basedOn w:val="91"/>
    <w:qFormat/>
    <w:uiPriority w:val="0"/>
    <w:pPr>
      <w:widowControl/>
      <w:spacing w:after="0" w:line="259" w:lineRule="auto"/>
      <w:ind w:left="2160" w:hanging="360"/>
      <w:jc w:val="left"/>
    </w:pPr>
    <w:rPr>
      <w:rFonts w:ascii="Times" w:hAnsi="Times" w:eastAsia="Batang"/>
      <w:kern w:val="0"/>
      <w:sz w:val="20"/>
      <w:szCs w:val="24"/>
      <w:lang w:val="en-GB" w:eastAsia="en-US"/>
    </w:rPr>
  </w:style>
  <w:style w:type="paragraph" w:customStyle="1" w:styleId="120">
    <w:name w:val="bullet4"/>
    <w:basedOn w:val="91"/>
    <w:qFormat/>
    <w:uiPriority w:val="0"/>
    <w:pPr>
      <w:widowControl/>
      <w:spacing w:after="0" w:line="259" w:lineRule="auto"/>
      <w:ind w:left="2880" w:hanging="360"/>
      <w:jc w:val="left"/>
    </w:pPr>
    <w:rPr>
      <w:rFonts w:ascii="Times" w:hAnsi="Times" w:eastAsia="Batang"/>
      <w:kern w:val="0"/>
      <w:sz w:val="20"/>
      <w:szCs w:val="24"/>
      <w:lang w:val="en-GB" w:eastAsia="en-US"/>
    </w:rPr>
  </w:style>
  <w:style w:type="paragraph" w:customStyle="1" w:styleId="121">
    <w:name w:val="x_x_msonormal"/>
    <w:basedOn w:val="1"/>
    <w:qFormat/>
    <w:uiPriority w:val="99"/>
    <w:pPr>
      <w:autoSpaceDE/>
      <w:autoSpaceDN/>
      <w:adjustRightInd/>
      <w:snapToGrid/>
      <w:spacing w:before="100" w:beforeAutospacing="1" w:after="100" w:afterAutospacing="1"/>
      <w:jc w:val="left"/>
    </w:pPr>
    <w:rPr>
      <w:rFonts w:ascii="Calibri" w:hAnsi="Calibri" w:eastAsia="Calibri" w:cs="Calibri"/>
    </w:rPr>
  </w:style>
  <w:style w:type="character" w:customStyle="1" w:styleId="122">
    <w:name w:val="x_x_apple-converted-space"/>
    <w:basedOn w:val="32"/>
    <w:qFormat/>
    <w:uiPriority w:val="0"/>
  </w:style>
  <w:style w:type="character" w:customStyle="1" w:styleId="123">
    <w:name w:val="normaltextrun"/>
    <w:basedOn w:val="32"/>
    <w:qFormat/>
    <w:uiPriority w:val="0"/>
  </w:style>
  <w:style w:type="character" w:customStyle="1" w:styleId="124">
    <w:name w:val="apple-tab-span"/>
    <w:basedOn w:val="32"/>
    <w:qFormat/>
    <w:uiPriority w:val="0"/>
  </w:style>
  <w:style w:type="paragraph" w:customStyle="1" w:styleId="125">
    <w:name w:val="Char1"/>
    <w:autoRedefine/>
    <w:semiHidden/>
    <w:qFormat/>
    <w:uiPriority w:val="0"/>
    <w:pPr>
      <w:keepNext/>
      <w:numPr>
        <w:ilvl w:val="0"/>
        <w:numId w:val="11"/>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126">
    <w:name w:val="3GPP Text"/>
    <w:basedOn w:val="1"/>
    <w:link w:val="127"/>
    <w:qFormat/>
    <w:uiPriority w:val="0"/>
    <w:pPr>
      <w:overflowPunct w:val="0"/>
      <w:snapToGrid/>
      <w:spacing w:before="120"/>
      <w:textAlignment w:val="baseline"/>
    </w:pPr>
    <w:rPr>
      <w:rFonts w:eastAsia="宋体"/>
      <w:szCs w:val="20"/>
    </w:rPr>
  </w:style>
  <w:style w:type="character" w:customStyle="1" w:styleId="127">
    <w:name w:val="3GPP Text Char"/>
    <w:link w:val="126"/>
    <w:qFormat/>
    <w:uiPriority w:val="0"/>
    <w:rPr>
      <w:rFonts w:eastAsia="宋体"/>
      <w:sz w:val="22"/>
      <w:lang w:eastAsia="en-US"/>
    </w:rPr>
  </w:style>
  <w:style w:type="character" w:customStyle="1" w:styleId="128">
    <w:name w:val="src"/>
    <w:basedOn w:val="32"/>
    <w:qFormat/>
    <w:uiPriority w:val="0"/>
  </w:style>
  <w:style w:type="paragraph" w:customStyle="1" w:styleId="129">
    <w:name w:val="!ZTE-Proposal-2021 + 段前: 0.5 行 段后: 0.5 行"/>
    <w:basedOn w:val="1"/>
    <w:qFormat/>
    <w:uiPriority w:val="0"/>
    <w:pPr>
      <w:numPr>
        <w:ilvl w:val="0"/>
        <w:numId w:val="12"/>
      </w:numPr>
      <w:autoSpaceDE/>
      <w:autoSpaceDN/>
      <w:adjustRightInd/>
      <w:snapToGrid/>
      <w:spacing w:before="30" w:beforeLines="30" w:after="30" w:afterLines="30" w:line="288" w:lineRule="auto"/>
      <w:jc w:val="left"/>
    </w:pPr>
    <w:rPr>
      <w:rFonts w:cs="宋体"/>
      <w:b/>
      <w:bCs/>
      <w:i/>
      <w:iCs/>
      <w:sz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Spreadtrum Communications</Company>
  <Pages>10</Pages>
  <Words>806</Words>
  <Characters>4824</Characters>
  <Lines>137</Lines>
  <Paragraphs>38</Paragraphs>
  <TotalTime>18</TotalTime>
  <ScaleCrop>false</ScaleCrop>
  <LinksUpToDate>false</LinksUpToDate>
  <CharactersWithSpaces>5595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2025-08-15T18:06:00Z</dcterms:created>
  <dc:creator>Spreadtrum</dc:creator>
  <cp:lastModifiedBy>MengyingSun</cp:lastModifiedBy>
  <cp:lastPrinted>2015-03-27T22:25:00Z</cp:lastPrinted>
  <dcterms:modified xsi:type="dcterms:W3CDTF">2025-08-15T14:51:20Z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TemplateDocerSaveRecord">
    <vt:lpwstr>eyJoZGlkIjoiMjYzZDlhMjZiNjU0OWRjNDI2NWQ3MmFiMDZjNGU0MmEiLCJ1c2VySWQiOiIzMTk2MDk1NzQifQ==</vt:lpwstr>
  </property>
  <property fmtid="{D5CDD505-2E9C-101B-9397-08002B2CF9AE}" pid="17" name="KSOProductBuildVer">
    <vt:lpwstr>2052-12.1.0.21915</vt:lpwstr>
  </property>
  <property fmtid="{D5CDD505-2E9C-101B-9397-08002B2CF9AE}" pid="18" name="ICV">
    <vt:lpwstr>E8A74D9409B5EB6498119F688334CA9F_43</vt:lpwstr>
  </property>
</Properties>
</file>